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DAF" w:rsidRDefault="00655DAF" w:rsidP="00E96E11">
      <w:pPr>
        <w:jc w:val="center"/>
        <w:rPr>
          <w:b/>
        </w:rPr>
      </w:pPr>
    </w:p>
    <w:p w:rsidR="00EA28C8" w:rsidRDefault="00EA28C8" w:rsidP="00E96E11">
      <w:pPr>
        <w:jc w:val="center"/>
        <w:rPr>
          <w:b/>
        </w:rPr>
      </w:pPr>
    </w:p>
    <w:p w:rsidR="00EA28C8" w:rsidRDefault="00EA28C8" w:rsidP="00E96E11">
      <w:pPr>
        <w:jc w:val="center"/>
        <w:rPr>
          <w:b/>
        </w:rPr>
      </w:pPr>
    </w:p>
    <w:p w:rsidR="00EA28C8" w:rsidRDefault="00EA28C8" w:rsidP="00E96E11">
      <w:pPr>
        <w:jc w:val="center"/>
        <w:rPr>
          <w:b/>
        </w:rPr>
      </w:pPr>
    </w:p>
    <w:p w:rsidR="00946758" w:rsidRDefault="00946758" w:rsidP="00946758">
      <w:pPr>
        <w:jc w:val="center"/>
        <w:rPr>
          <w:b/>
          <w:color w:val="1F4E79" w:themeColor="accent1" w:themeShade="80"/>
          <w:sz w:val="60"/>
          <w:szCs w:val="60"/>
        </w:rPr>
      </w:pPr>
    </w:p>
    <w:p w:rsidR="00946758" w:rsidRPr="00D1369B" w:rsidRDefault="00E96E11" w:rsidP="00D1369B">
      <w:pPr>
        <w:ind w:left="-284" w:right="-234"/>
        <w:jc w:val="center"/>
        <w:rPr>
          <w:rFonts w:ascii="Verdana" w:hAnsi="Verdana"/>
          <w:b/>
          <w:color w:val="0000FF"/>
          <w:sz w:val="56"/>
          <w:szCs w:val="56"/>
        </w:rPr>
      </w:pPr>
      <w:r w:rsidRPr="00D1369B">
        <w:rPr>
          <w:rFonts w:ascii="Verdana" w:hAnsi="Verdana"/>
          <w:b/>
          <w:color w:val="0000FF"/>
          <w:sz w:val="56"/>
          <w:szCs w:val="56"/>
        </w:rPr>
        <w:t>ESTRATEGIA DE</w:t>
      </w:r>
      <w:r w:rsidR="00946758" w:rsidRPr="00D1369B">
        <w:rPr>
          <w:rFonts w:ascii="Verdana" w:hAnsi="Verdana"/>
          <w:b/>
          <w:color w:val="0000FF"/>
          <w:sz w:val="56"/>
          <w:szCs w:val="56"/>
        </w:rPr>
        <w:t xml:space="preserve"> </w:t>
      </w:r>
      <w:r w:rsidRPr="00D1369B">
        <w:rPr>
          <w:rFonts w:ascii="Verdana" w:hAnsi="Verdana"/>
          <w:b/>
          <w:color w:val="0000FF"/>
          <w:sz w:val="56"/>
          <w:szCs w:val="56"/>
        </w:rPr>
        <w:t>RENDICIÓN</w:t>
      </w:r>
    </w:p>
    <w:p w:rsidR="00946758" w:rsidRPr="00D1369B" w:rsidRDefault="00E96E11" w:rsidP="00D1369B">
      <w:pPr>
        <w:ind w:left="-284" w:right="-234"/>
        <w:jc w:val="center"/>
        <w:rPr>
          <w:rFonts w:ascii="Verdana" w:hAnsi="Verdana"/>
          <w:b/>
          <w:color w:val="0000FF"/>
          <w:sz w:val="56"/>
          <w:szCs w:val="56"/>
        </w:rPr>
      </w:pPr>
      <w:r w:rsidRPr="00D1369B">
        <w:rPr>
          <w:rFonts w:ascii="Verdana" w:hAnsi="Verdana"/>
          <w:b/>
          <w:color w:val="0000FF"/>
          <w:sz w:val="56"/>
          <w:szCs w:val="56"/>
        </w:rPr>
        <w:t>DE CUENTAS</w:t>
      </w:r>
    </w:p>
    <w:p w:rsidR="00A20C15" w:rsidRPr="00D1369B" w:rsidRDefault="00E96E11" w:rsidP="00D1369B">
      <w:pPr>
        <w:ind w:left="-284" w:right="-234"/>
        <w:jc w:val="center"/>
        <w:rPr>
          <w:rFonts w:ascii="Verdana" w:hAnsi="Verdana"/>
          <w:b/>
          <w:sz w:val="56"/>
          <w:szCs w:val="56"/>
        </w:rPr>
      </w:pPr>
      <w:r w:rsidRPr="00D1369B">
        <w:rPr>
          <w:rFonts w:ascii="Verdana" w:hAnsi="Verdana"/>
          <w:b/>
          <w:color w:val="0000FF"/>
          <w:sz w:val="56"/>
          <w:szCs w:val="56"/>
        </w:rPr>
        <w:t>2019</w:t>
      </w:r>
    </w:p>
    <w:p w:rsidR="00E96E11" w:rsidRPr="00E96E11" w:rsidRDefault="00E96E11" w:rsidP="00E96E11">
      <w:pPr>
        <w:rPr>
          <w:rFonts w:cs="Arial"/>
          <w:szCs w:val="24"/>
        </w:rPr>
      </w:pPr>
    </w:p>
    <w:p w:rsidR="00850EB6" w:rsidRDefault="00850EB6" w:rsidP="00E96E11">
      <w:pPr>
        <w:pStyle w:val="NormalWeb"/>
        <w:spacing w:before="0" w:beforeAutospacing="0" w:after="0" w:afterAutospacing="0"/>
        <w:jc w:val="both"/>
        <w:textAlignment w:val="baseline"/>
        <w:rPr>
          <w:rFonts w:ascii="Arial" w:hAnsi="Arial" w:cs="Arial"/>
          <w:color w:val="333333"/>
        </w:rPr>
      </w:pPr>
    </w:p>
    <w:bookmarkStart w:id="0" w:name="_GoBack"/>
    <w:bookmarkEnd w:id="0"/>
    <w:p w:rsidR="00D1369B" w:rsidRDefault="00946758" w:rsidP="00D1369B">
      <w:pPr>
        <w:jc w:val="center"/>
        <w:rPr>
          <w:rFonts w:cs="Arial"/>
          <w:b/>
          <w:lang w:val="es-ES_tradnl"/>
        </w:rPr>
      </w:pPr>
      <w:r>
        <w:rPr>
          <w:rFonts w:cs="Arial"/>
          <w:b/>
          <w:noProof/>
          <w:lang w:eastAsia="es-CO"/>
        </w:rPr>
        <mc:AlternateContent>
          <mc:Choice Requires="wpg">
            <w:drawing>
              <wp:anchor distT="0" distB="0" distL="114300" distR="114300" simplePos="0" relativeHeight="251663360" behindDoc="0" locked="0" layoutInCell="1" allowOverlap="1">
                <wp:simplePos x="0" y="0"/>
                <wp:positionH relativeFrom="column">
                  <wp:posOffset>234315</wp:posOffset>
                </wp:positionH>
                <wp:positionV relativeFrom="paragraph">
                  <wp:posOffset>3990671</wp:posOffset>
                </wp:positionV>
                <wp:extent cx="5048250" cy="228600"/>
                <wp:effectExtent l="0" t="0" r="19050" b="19050"/>
                <wp:wrapNone/>
                <wp:docPr id="11" name="Grupo 11"/>
                <wp:cNvGraphicFramePr/>
                <a:graphic xmlns:a="http://schemas.openxmlformats.org/drawingml/2006/main">
                  <a:graphicData uri="http://schemas.microsoft.com/office/word/2010/wordprocessingGroup">
                    <wpg:wgp>
                      <wpg:cNvGrpSpPr/>
                      <wpg:grpSpPr>
                        <a:xfrm>
                          <a:off x="0" y="0"/>
                          <a:ext cx="5048250" cy="228600"/>
                          <a:chOff x="0" y="0"/>
                          <a:chExt cx="5048250" cy="228600"/>
                        </a:xfrm>
                      </wpg:grpSpPr>
                      <wps:wsp>
                        <wps:cNvPr id="6" name="Rectángulo 6"/>
                        <wps:cNvSpPr/>
                        <wps:spPr>
                          <a:xfrm>
                            <a:off x="0" y="0"/>
                            <a:ext cx="1666875" cy="2286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9"/>
                        <wps:cNvSpPr/>
                        <wps:spPr>
                          <a:xfrm>
                            <a:off x="3381375" y="0"/>
                            <a:ext cx="1666875" cy="228600"/>
                          </a:xfrm>
                          <a:prstGeom prst="rect">
                            <a:avLst/>
                          </a:prstGeom>
                          <a:solidFill>
                            <a:srgbClr val="00B0F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10"/>
                        <wps:cNvSpPr/>
                        <wps:spPr>
                          <a:xfrm>
                            <a:off x="1685925" y="0"/>
                            <a:ext cx="1666875"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6F716D" id="Grupo 11" o:spid="_x0000_s1026" style="position:absolute;margin-left:18.45pt;margin-top:314.25pt;width:397.5pt;height:18pt;z-index:251663360" coordsize="5048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">
                <v:rect id="Rectángulo 6" o:spid="_x0000_s1027" style="position:absolute;width:1666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" fillcolor="#bdd6ee [1300]" strokecolor="#1f4d78 [1604]" strokeweight="1pt"/>
                <v:rect id="Rectángulo 9" o:spid="_x0000_s1028" style="position:absolute;left:33813;width:1666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" fillcolor="#00b0f0" strokecolor="#41719c" strokeweight="1pt"/>
                <v:rect id="Rectángulo 10" o:spid="_x0000_s1029" style="position:absolute;left:16859;width:1666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" fillcolor="#5b9bd5" strokecolor="#41719c" strokeweight="1pt"/>
              </v:group>
            </w:pict>
          </mc:Fallback>
        </mc:AlternateContent>
      </w:r>
      <w:r w:rsidR="00EF19D8">
        <w:rPr>
          <w:rFonts w:cs="Arial"/>
          <w:b/>
          <w:lang w:val="es-ES_tradnl"/>
        </w:rPr>
        <w:br w:type="page"/>
      </w:r>
    </w:p>
    <w:p w:rsidR="00D1369B" w:rsidRDefault="00D1369B" w:rsidP="00D1369B">
      <w:pPr>
        <w:jc w:val="center"/>
        <w:rPr>
          <w:rFonts w:cs="Arial"/>
          <w:b/>
          <w:lang w:val="es-ES_tradnl"/>
        </w:rPr>
      </w:pPr>
    </w:p>
    <w:p w:rsidR="00D1369B" w:rsidRDefault="00D1369B" w:rsidP="00D1369B">
      <w:pPr>
        <w:jc w:val="center"/>
        <w:rPr>
          <w:rFonts w:cs="Arial"/>
          <w:b/>
          <w:lang w:val="es-ES_tradnl"/>
        </w:rPr>
      </w:pPr>
    </w:p>
    <w:p w:rsidR="00850EB6" w:rsidRPr="00DF5230" w:rsidRDefault="00DF5230" w:rsidP="00D1369B">
      <w:pPr>
        <w:jc w:val="center"/>
        <w:rPr>
          <w:rFonts w:cs="Arial"/>
          <w:b/>
          <w:sz w:val="28"/>
          <w:szCs w:val="28"/>
          <w:lang w:val="es-ES_tradnl"/>
        </w:rPr>
      </w:pPr>
      <w:r w:rsidRPr="00DF5230">
        <w:rPr>
          <w:rFonts w:cs="Arial"/>
          <w:b/>
          <w:sz w:val="28"/>
          <w:szCs w:val="28"/>
          <w:lang w:val="es-ES_tradnl"/>
        </w:rPr>
        <w:t>INTRODUCCIÓN</w:t>
      </w:r>
    </w:p>
    <w:p w:rsidR="00850EB6" w:rsidRDefault="00850EB6" w:rsidP="00850EB6">
      <w:pPr>
        <w:pStyle w:val="NormalWeb"/>
        <w:spacing w:before="0" w:beforeAutospacing="0" w:after="0" w:afterAutospacing="0"/>
        <w:jc w:val="both"/>
        <w:textAlignment w:val="baseline"/>
        <w:rPr>
          <w:rFonts w:ascii="Arial" w:hAnsi="Arial" w:cs="Arial"/>
          <w:lang w:val="es-ES_tradnl"/>
        </w:rPr>
      </w:pPr>
    </w:p>
    <w:p w:rsidR="003B4AEF" w:rsidRPr="009730B1" w:rsidRDefault="00117889" w:rsidP="009730B1">
      <w:pPr>
        <w:autoSpaceDE w:val="0"/>
        <w:autoSpaceDN w:val="0"/>
        <w:adjustRightInd w:val="0"/>
        <w:spacing w:line="240" w:lineRule="auto"/>
        <w:ind w:right="49"/>
        <w:rPr>
          <w:rFonts w:eastAsia="Times New Roman" w:cs="Arial"/>
          <w:sz w:val="26"/>
          <w:szCs w:val="26"/>
          <w:bdr w:val="none" w:sz="0" w:space="0" w:color="auto" w:frame="1"/>
          <w:lang w:eastAsia="es-CO"/>
        </w:rPr>
      </w:pPr>
      <w:r w:rsidRPr="009730B1">
        <w:rPr>
          <w:rFonts w:cs="Arial"/>
          <w:sz w:val="26"/>
          <w:szCs w:val="26"/>
        </w:rPr>
        <w:t>De acuerdo con lo establecido en el artículo 48 de la Ley 1757 de 2015, la Rendición de Cuentas es un proceso conformado por un conjunto de normas, procedimientos, metodologías, estructuras, prácticas y resultados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w:t>
      </w:r>
      <w:r w:rsidR="003B4AEF" w:rsidRPr="009730B1">
        <w:rPr>
          <w:rFonts w:cs="Arial"/>
          <w:sz w:val="26"/>
          <w:szCs w:val="26"/>
        </w:rPr>
        <w:t xml:space="preserve"> En este sentido, se puede concluir que l</w:t>
      </w:r>
      <w:r w:rsidR="00850EB6" w:rsidRPr="009730B1">
        <w:rPr>
          <w:rFonts w:eastAsia="Times New Roman" w:cs="Arial"/>
          <w:sz w:val="26"/>
          <w:szCs w:val="26"/>
          <w:bdr w:val="none" w:sz="0" w:space="0" w:color="auto" w:frame="1"/>
          <w:lang w:eastAsia="es-CO"/>
        </w:rPr>
        <w:t xml:space="preserve">a </w:t>
      </w:r>
      <w:r w:rsidR="00DF5230" w:rsidRPr="009730B1">
        <w:rPr>
          <w:rFonts w:eastAsia="Times New Roman" w:cs="Arial"/>
          <w:sz w:val="26"/>
          <w:szCs w:val="26"/>
          <w:bdr w:val="none" w:sz="0" w:space="0" w:color="auto" w:frame="1"/>
          <w:lang w:eastAsia="es-CO"/>
        </w:rPr>
        <w:t>R</w:t>
      </w:r>
      <w:r w:rsidR="00850EB6" w:rsidRPr="009730B1">
        <w:rPr>
          <w:rFonts w:eastAsia="Times New Roman" w:cs="Arial"/>
          <w:sz w:val="26"/>
          <w:szCs w:val="26"/>
          <w:bdr w:val="none" w:sz="0" w:space="0" w:color="auto" w:frame="1"/>
          <w:lang w:eastAsia="es-CO"/>
        </w:rPr>
        <w:t xml:space="preserve">endición de </w:t>
      </w:r>
      <w:r w:rsidR="00DF5230" w:rsidRPr="009730B1">
        <w:rPr>
          <w:rFonts w:eastAsia="Times New Roman" w:cs="Arial"/>
          <w:sz w:val="26"/>
          <w:szCs w:val="26"/>
          <w:bdr w:val="none" w:sz="0" w:space="0" w:color="auto" w:frame="1"/>
          <w:lang w:eastAsia="es-CO"/>
        </w:rPr>
        <w:t>C</w:t>
      </w:r>
      <w:r w:rsidR="00850EB6" w:rsidRPr="009730B1">
        <w:rPr>
          <w:rFonts w:eastAsia="Times New Roman" w:cs="Arial"/>
          <w:sz w:val="26"/>
          <w:szCs w:val="26"/>
          <w:bdr w:val="none" w:sz="0" w:space="0" w:color="auto" w:frame="1"/>
          <w:lang w:eastAsia="es-CO"/>
        </w:rPr>
        <w:t xml:space="preserve">uentas </w:t>
      </w:r>
      <w:r w:rsidR="009208A0" w:rsidRPr="009730B1">
        <w:rPr>
          <w:rFonts w:eastAsia="Times New Roman" w:cs="Arial"/>
          <w:sz w:val="26"/>
          <w:szCs w:val="26"/>
          <w:bdr w:val="none" w:sz="0" w:space="0" w:color="auto" w:frame="1"/>
          <w:lang w:eastAsia="es-CO"/>
        </w:rPr>
        <w:t>es un ejercicio orientado a afianzar la relación Estado – ciudadano.</w:t>
      </w:r>
    </w:p>
    <w:p w:rsidR="003B4AEF" w:rsidRPr="009730B1" w:rsidRDefault="003B4AEF" w:rsidP="009730B1">
      <w:pPr>
        <w:autoSpaceDE w:val="0"/>
        <w:autoSpaceDN w:val="0"/>
        <w:adjustRightInd w:val="0"/>
        <w:spacing w:line="240" w:lineRule="auto"/>
        <w:ind w:right="49"/>
        <w:rPr>
          <w:rFonts w:eastAsia="Times New Roman" w:cs="Arial"/>
          <w:sz w:val="26"/>
          <w:szCs w:val="26"/>
          <w:bdr w:val="none" w:sz="0" w:space="0" w:color="auto" w:frame="1"/>
          <w:lang w:eastAsia="es-CO"/>
        </w:rPr>
      </w:pPr>
    </w:p>
    <w:p w:rsidR="00B054EB" w:rsidRPr="009730B1" w:rsidRDefault="00B054EB" w:rsidP="009730B1">
      <w:pPr>
        <w:shd w:val="clear" w:color="auto" w:fill="FFFFFF" w:themeFill="background1"/>
        <w:autoSpaceDE w:val="0"/>
        <w:autoSpaceDN w:val="0"/>
        <w:adjustRightInd w:val="0"/>
        <w:spacing w:line="240" w:lineRule="auto"/>
        <w:ind w:right="49"/>
        <w:rPr>
          <w:rFonts w:eastAsia="Times New Roman" w:cs="Arial"/>
          <w:sz w:val="26"/>
          <w:szCs w:val="26"/>
          <w:bdr w:val="none" w:sz="0" w:space="0" w:color="auto" w:frame="1"/>
          <w:lang w:eastAsia="es-CO"/>
        </w:rPr>
      </w:pPr>
      <w:r w:rsidRPr="009730B1">
        <w:rPr>
          <w:rFonts w:eastAsia="Times New Roman" w:cs="Arial"/>
          <w:sz w:val="26"/>
          <w:szCs w:val="26"/>
          <w:bdr w:val="none" w:sz="0" w:space="0" w:color="auto" w:frame="1"/>
          <w:lang w:eastAsia="es-CO"/>
        </w:rPr>
        <w:t>Este proceso tiene como finalidad la búsqueda de la transparencia de la gestión de la administración pública y a partir de allí</w:t>
      </w:r>
      <w:r w:rsidR="00DF5230" w:rsidRPr="009730B1">
        <w:rPr>
          <w:rFonts w:eastAsia="Times New Roman" w:cs="Arial"/>
          <w:sz w:val="26"/>
          <w:szCs w:val="26"/>
          <w:bdr w:val="none" w:sz="0" w:space="0" w:color="auto" w:frame="1"/>
          <w:lang w:eastAsia="es-CO"/>
        </w:rPr>
        <w:t>,</w:t>
      </w:r>
      <w:r w:rsidRPr="009730B1">
        <w:rPr>
          <w:rFonts w:eastAsia="Times New Roman" w:cs="Arial"/>
          <w:sz w:val="26"/>
          <w:szCs w:val="26"/>
          <w:bdr w:val="none" w:sz="0" w:space="0" w:color="auto" w:frame="1"/>
          <w:lang w:eastAsia="es-CO"/>
        </w:rPr>
        <w:t xml:space="preserve"> lograr la adopción de los principios de Buen Gobierno, eficiencia, eficacia, transparencia y rendición de cuentas, en la cotidianidad del servidor público.</w:t>
      </w:r>
    </w:p>
    <w:p w:rsidR="00B054EB" w:rsidRPr="009730B1" w:rsidRDefault="00B054EB" w:rsidP="009730B1">
      <w:pPr>
        <w:shd w:val="clear" w:color="auto" w:fill="FFFFFF" w:themeFill="background1"/>
        <w:autoSpaceDE w:val="0"/>
        <w:autoSpaceDN w:val="0"/>
        <w:adjustRightInd w:val="0"/>
        <w:spacing w:line="240" w:lineRule="auto"/>
        <w:ind w:right="49"/>
        <w:rPr>
          <w:rFonts w:eastAsia="Times New Roman" w:cs="Arial"/>
          <w:sz w:val="26"/>
          <w:szCs w:val="26"/>
          <w:bdr w:val="none" w:sz="0" w:space="0" w:color="auto" w:frame="1"/>
          <w:lang w:eastAsia="es-CO"/>
        </w:rPr>
      </w:pPr>
    </w:p>
    <w:p w:rsidR="00C53402" w:rsidRPr="009730B1" w:rsidRDefault="00D23E17" w:rsidP="009730B1">
      <w:pPr>
        <w:shd w:val="clear" w:color="auto" w:fill="FFFFFF" w:themeFill="background1"/>
        <w:autoSpaceDE w:val="0"/>
        <w:autoSpaceDN w:val="0"/>
        <w:adjustRightInd w:val="0"/>
        <w:spacing w:line="240" w:lineRule="auto"/>
        <w:ind w:right="49"/>
        <w:rPr>
          <w:rFonts w:eastAsia="Times New Roman" w:cs="Arial"/>
          <w:sz w:val="26"/>
          <w:szCs w:val="26"/>
          <w:bdr w:val="none" w:sz="0" w:space="0" w:color="auto" w:frame="1"/>
          <w:lang w:eastAsia="es-CO"/>
        </w:rPr>
      </w:pPr>
      <w:r w:rsidRPr="009730B1">
        <w:rPr>
          <w:rFonts w:eastAsia="Times New Roman" w:cs="Arial"/>
          <w:sz w:val="26"/>
          <w:szCs w:val="26"/>
          <w:bdr w:val="none" w:sz="0" w:space="0" w:color="auto" w:frame="1"/>
          <w:lang w:eastAsia="es-CO"/>
        </w:rPr>
        <w:t xml:space="preserve">Es por ello, que </w:t>
      </w:r>
      <w:r w:rsidR="00D37321" w:rsidRPr="009730B1">
        <w:rPr>
          <w:rFonts w:eastAsia="Times New Roman" w:cs="Arial"/>
          <w:sz w:val="26"/>
          <w:szCs w:val="26"/>
          <w:bdr w:val="none" w:sz="0" w:space="0" w:color="auto" w:frame="1"/>
          <w:lang w:eastAsia="es-CO"/>
        </w:rPr>
        <w:t xml:space="preserve">la Secretaría Jurídica Distrital, como apuesta para seguir generando confianza a </w:t>
      </w:r>
      <w:r w:rsidR="00C53402" w:rsidRPr="009730B1">
        <w:rPr>
          <w:rFonts w:eastAsia="Times New Roman" w:cs="Arial"/>
          <w:sz w:val="26"/>
          <w:szCs w:val="26"/>
          <w:bdr w:val="none" w:sz="0" w:space="0" w:color="auto" w:frame="1"/>
          <w:lang w:eastAsia="es-CO"/>
        </w:rPr>
        <w:t>sus usuarios</w:t>
      </w:r>
      <w:r w:rsidR="00D37321" w:rsidRPr="009730B1">
        <w:rPr>
          <w:rFonts w:eastAsia="Times New Roman" w:cs="Arial"/>
          <w:sz w:val="26"/>
          <w:szCs w:val="26"/>
          <w:bdr w:val="none" w:sz="0" w:space="0" w:color="auto" w:frame="1"/>
          <w:lang w:eastAsia="es-CO"/>
        </w:rPr>
        <w:t>,</w:t>
      </w:r>
      <w:r w:rsidR="00E50EC6" w:rsidRPr="009730B1">
        <w:rPr>
          <w:rFonts w:eastAsia="Times New Roman" w:cs="Arial"/>
          <w:sz w:val="26"/>
          <w:szCs w:val="26"/>
          <w:bdr w:val="none" w:sz="0" w:space="0" w:color="auto" w:frame="1"/>
          <w:lang w:eastAsia="es-CO"/>
        </w:rPr>
        <w:t xml:space="preserve"> confirma </w:t>
      </w:r>
      <w:r w:rsidR="00D37321" w:rsidRPr="009730B1">
        <w:rPr>
          <w:rFonts w:eastAsia="Times New Roman" w:cs="Arial"/>
          <w:sz w:val="26"/>
          <w:szCs w:val="26"/>
          <w:bdr w:val="none" w:sz="0" w:space="0" w:color="auto" w:frame="1"/>
          <w:lang w:eastAsia="es-CO"/>
        </w:rPr>
        <w:t>la importancia de generar</w:t>
      </w:r>
      <w:r w:rsidR="00C53402" w:rsidRPr="009730B1">
        <w:rPr>
          <w:rFonts w:eastAsia="Times New Roman" w:cs="Arial"/>
          <w:sz w:val="26"/>
          <w:szCs w:val="26"/>
          <w:bdr w:val="none" w:sz="0" w:space="0" w:color="auto" w:frame="1"/>
          <w:lang w:eastAsia="es-CO"/>
        </w:rPr>
        <w:t xml:space="preserve"> y transmitir información</w:t>
      </w:r>
      <w:r w:rsidR="00D37321" w:rsidRPr="009730B1">
        <w:rPr>
          <w:rFonts w:eastAsia="Times New Roman" w:cs="Arial"/>
          <w:sz w:val="26"/>
          <w:szCs w:val="26"/>
          <w:bdr w:val="none" w:sz="0" w:space="0" w:color="auto" w:frame="1"/>
          <w:lang w:eastAsia="es-CO"/>
        </w:rPr>
        <w:t xml:space="preserve"> sobre la gestión institucional y establecer espacios de diálogo </w:t>
      </w:r>
      <w:r w:rsidR="00657DA7" w:rsidRPr="009730B1">
        <w:rPr>
          <w:rFonts w:eastAsia="Times New Roman" w:cs="Arial"/>
          <w:sz w:val="26"/>
          <w:szCs w:val="26"/>
          <w:bdr w:val="none" w:sz="0" w:space="0" w:color="auto" w:frame="1"/>
          <w:lang w:eastAsia="es-CO"/>
        </w:rPr>
        <w:t xml:space="preserve">e interacción </w:t>
      </w:r>
      <w:r w:rsidRPr="009730B1">
        <w:rPr>
          <w:rFonts w:eastAsia="Times New Roman" w:cs="Arial"/>
          <w:sz w:val="26"/>
          <w:szCs w:val="26"/>
          <w:bdr w:val="none" w:sz="0" w:space="0" w:color="auto" w:frame="1"/>
          <w:lang w:eastAsia="es-CO"/>
        </w:rPr>
        <w:t xml:space="preserve">entre el </w:t>
      </w:r>
      <w:r w:rsidR="00C53402" w:rsidRPr="009730B1">
        <w:rPr>
          <w:rFonts w:eastAsia="Times New Roman" w:cs="Arial"/>
          <w:sz w:val="26"/>
          <w:szCs w:val="26"/>
          <w:bdr w:val="none" w:sz="0" w:space="0" w:color="auto" w:frame="1"/>
          <w:lang w:eastAsia="es-CO"/>
        </w:rPr>
        <w:t>e</w:t>
      </w:r>
      <w:r w:rsidRPr="009730B1">
        <w:rPr>
          <w:rFonts w:eastAsia="Times New Roman" w:cs="Arial"/>
          <w:sz w:val="26"/>
          <w:szCs w:val="26"/>
          <w:bdr w:val="none" w:sz="0" w:space="0" w:color="auto" w:frame="1"/>
          <w:lang w:eastAsia="es-CO"/>
        </w:rPr>
        <w:t xml:space="preserve">stado y </w:t>
      </w:r>
      <w:r w:rsidR="00C53402" w:rsidRPr="009730B1">
        <w:rPr>
          <w:rFonts w:eastAsia="Times New Roman" w:cs="Arial"/>
          <w:sz w:val="26"/>
          <w:szCs w:val="26"/>
          <w:bdr w:val="none" w:sz="0" w:space="0" w:color="auto" w:frame="1"/>
          <w:lang w:eastAsia="es-CO"/>
        </w:rPr>
        <w:t>la ciudadanía en general.</w:t>
      </w:r>
    </w:p>
    <w:p w:rsidR="00C53402" w:rsidRDefault="00C53402" w:rsidP="00D37321">
      <w:pPr>
        <w:shd w:val="clear" w:color="auto" w:fill="FFFFFF" w:themeFill="background1"/>
        <w:autoSpaceDE w:val="0"/>
        <w:autoSpaceDN w:val="0"/>
        <w:adjustRightInd w:val="0"/>
        <w:spacing w:line="240" w:lineRule="auto"/>
        <w:rPr>
          <w:rFonts w:eastAsia="Times New Roman" w:cs="Arial"/>
          <w:szCs w:val="24"/>
          <w:bdr w:val="none" w:sz="0" w:space="0" w:color="auto" w:frame="1"/>
          <w:lang w:eastAsia="es-CO"/>
        </w:rPr>
      </w:pPr>
    </w:p>
    <w:p w:rsidR="004674DC" w:rsidRDefault="004674DC" w:rsidP="004674DC">
      <w:pPr>
        <w:autoSpaceDE w:val="0"/>
        <w:autoSpaceDN w:val="0"/>
        <w:adjustRightInd w:val="0"/>
        <w:spacing w:line="240" w:lineRule="auto"/>
        <w:rPr>
          <w:rFonts w:cs="Arial"/>
          <w:color w:val="333333"/>
          <w:szCs w:val="24"/>
        </w:rPr>
      </w:pPr>
    </w:p>
    <w:p w:rsidR="00117889" w:rsidRPr="00117889" w:rsidRDefault="00117889" w:rsidP="00117889">
      <w:pPr>
        <w:autoSpaceDE w:val="0"/>
        <w:autoSpaceDN w:val="0"/>
        <w:adjustRightInd w:val="0"/>
        <w:spacing w:line="240" w:lineRule="auto"/>
        <w:rPr>
          <w:rFonts w:cs="Arial"/>
          <w:color w:val="833C0B" w:themeColor="accent2" w:themeShade="80"/>
          <w:szCs w:val="24"/>
        </w:rPr>
      </w:pPr>
    </w:p>
    <w:p w:rsidR="003B4AEF" w:rsidRDefault="003B4AEF" w:rsidP="00117889">
      <w:pPr>
        <w:autoSpaceDE w:val="0"/>
        <w:autoSpaceDN w:val="0"/>
        <w:adjustRightInd w:val="0"/>
        <w:spacing w:line="240" w:lineRule="auto"/>
        <w:rPr>
          <w:rFonts w:cs="Arial"/>
          <w:color w:val="833C0B" w:themeColor="accent2" w:themeShade="80"/>
          <w:szCs w:val="24"/>
        </w:rPr>
      </w:pPr>
    </w:p>
    <w:p w:rsidR="003B4AEF" w:rsidRDefault="003B4AEF">
      <w:pPr>
        <w:rPr>
          <w:rFonts w:cs="Arial"/>
          <w:color w:val="833C0B" w:themeColor="accent2" w:themeShade="80"/>
          <w:szCs w:val="24"/>
        </w:rPr>
      </w:pPr>
      <w:r>
        <w:rPr>
          <w:rFonts w:cs="Arial"/>
          <w:color w:val="833C0B" w:themeColor="accent2" w:themeShade="80"/>
          <w:szCs w:val="24"/>
        </w:rPr>
        <w:br w:type="page"/>
      </w:r>
    </w:p>
    <w:p w:rsidR="00A1754F" w:rsidRDefault="00A1754F" w:rsidP="00753CE4">
      <w:pPr>
        <w:pStyle w:val="NormalWeb"/>
        <w:spacing w:before="0" w:beforeAutospacing="0" w:after="0" w:afterAutospacing="0"/>
        <w:jc w:val="center"/>
        <w:textAlignment w:val="baseline"/>
        <w:rPr>
          <w:rFonts w:ascii="Arial" w:hAnsi="Arial" w:cs="Arial"/>
          <w:b/>
          <w:bdr w:val="none" w:sz="0" w:space="0" w:color="auto" w:frame="1"/>
        </w:rPr>
      </w:pPr>
    </w:p>
    <w:p w:rsidR="005223CC" w:rsidRDefault="005223CC" w:rsidP="00753CE4">
      <w:pPr>
        <w:pStyle w:val="NormalWeb"/>
        <w:spacing w:before="0" w:beforeAutospacing="0" w:after="0" w:afterAutospacing="0"/>
        <w:jc w:val="center"/>
        <w:textAlignment w:val="baseline"/>
        <w:rPr>
          <w:rFonts w:ascii="Arial" w:hAnsi="Arial" w:cs="Arial"/>
          <w:b/>
          <w:bdr w:val="none" w:sz="0" w:space="0" w:color="auto" w:frame="1"/>
        </w:rPr>
      </w:pPr>
    </w:p>
    <w:p w:rsidR="0068496E" w:rsidRPr="007E0923" w:rsidRDefault="00313D31" w:rsidP="00753CE4">
      <w:pPr>
        <w:pStyle w:val="NormalWeb"/>
        <w:spacing w:before="0" w:beforeAutospacing="0" w:after="0" w:afterAutospacing="0"/>
        <w:jc w:val="center"/>
        <w:textAlignment w:val="baseline"/>
        <w:rPr>
          <w:rFonts w:ascii="Arial" w:hAnsi="Arial" w:cs="Arial"/>
          <w:b/>
          <w:bdr w:val="none" w:sz="0" w:space="0" w:color="auto" w:frame="1"/>
        </w:rPr>
      </w:pPr>
      <w:r>
        <w:rPr>
          <w:rFonts w:ascii="Arial" w:hAnsi="Arial" w:cs="Arial"/>
          <w:b/>
          <w:bdr w:val="none" w:sz="0" w:space="0" w:color="auto" w:frame="1"/>
        </w:rPr>
        <w:t>OBJETIVO DE LA ESTRATEGIA</w:t>
      </w:r>
    </w:p>
    <w:p w:rsidR="0068496E" w:rsidRPr="007E0923" w:rsidRDefault="0068496E" w:rsidP="00E96E11">
      <w:pPr>
        <w:pStyle w:val="NormalWeb"/>
        <w:spacing w:before="0" w:beforeAutospacing="0" w:after="0" w:afterAutospacing="0"/>
        <w:jc w:val="both"/>
        <w:textAlignment w:val="baseline"/>
        <w:rPr>
          <w:rFonts w:ascii="Arial" w:hAnsi="Arial" w:cs="Arial"/>
          <w:bdr w:val="none" w:sz="0" w:space="0" w:color="auto" w:frame="1"/>
        </w:rPr>
      </w:pPr>
    </w:p>
    <w:p w:rsidR="00406E36" w:rsidRPr="009730B1" w:rsidRDefault="00406E36" w:rsidP="00406E36">
      <w:pPr>
        <w:pStyle w:val="NormalWeb"/>
        <w:spacing w:before="0" w:beforeAutospacing="0" w:after="0" w:afterAutospacing="0"/>
        <w:jc w:val="both"/>
        <w:textAlignment w:val="baseline"/>
        <w:rPr>
          <w:rFonts w:ascii="Arial" w:hAnsi="Arial" w:cs="Arial"/>
          <w:lang w:val="es-ES_tradnl" w:eastAsia="en-US"/>
        </w:rPr>
      </w:pPr>
      <w:r w:rsidRPr="009730B1">
        <w:rPr>
          <w:rFonts w:ascii="Arial" w:hAnsi="Arial" w:cs="Arial"/>
          <w:bdr w:val="none" w:sz="0" w:space="0" w:color="auto" w:frame="1"/>
        </w:rPr>
        <w:t xml:space="preserve">Transmitir y dar a conocer a los usuarios información oportuna, veraz, comprensible y completa, sobre </w:t>
      </w:r>
      <w:r w:rsidRPr="009730B1">
        <w:rPr>
          <w:rFonts w:ascii="Arial" w:hAnsi="Arial" w:cs="Arial"/>
          <w:lang w:val="es-ES_tradnl" w:eastAsia="en-US"/>
        </w:rPr>
        <w:t>sobre los proyectos, programas, logros institucionales y demás temas de interés público que desarrolla la Secretaría Jurídica Distrital; y a su vez, interactuar con la ciudadanía, garantizando los principios de democracia participativa.</w:t>
      </w:r>
    </w:p>
    <w:p w:rsidR="00406E36" w:rsidRPr="009730B1" w:rsidRDefault="00406E36" w:rsidP="00E96E11">
      <w:pPr>
        <w:pStyle w:val="NormalWeb"/>
        <w:spacing w:before="0" w:beforeAutospacing="0" w:after="0" w:afterAutospacing="0"/>
        <w:jc w:val="both"/>
        <w:textAlignment w:val="baseline"/>
        <w:rPr>
          <w:rFonts w:ascii="Arial" w:hAnsi="Arial" w:cs="Arial"/>
          <w:bdr w:val="none" w:sz="0" w:space="0" w:color="auto" w:frame="1"/>
        </w:rPr>
      </w:pPr>
    </w:p>
    <w:p w:rsidR="008934ED" w:rsidRDefault="008934ED" w:rsidP="00753CE4">
      <w:pPr>
        <w:pStyle w:val="NormalWeb"/>
        <w:spacing w:before="0" w:beforeAutospacing="0" w:after="0" w:afterAutospacing="0"/>
        <w:jc w:val="center"/>
        <w:textAlignment w:val="baseline"/>
        <w:rPr>
          <w:rFonts w:ascii="Arial" w:hAnsi="Arial" w:cs="Arial"/>
          <w:b/>
          <w:color w:val="333333"/>
          <w:bdr w:val="none" w:sz="0" w:space="0" w:color="auto" w:frame="1"/>
        </w:rPr>
      </w:pPr>
    </w:p>
    <w:p w:rsidR="00CF504B" w:rsidRPr="009730B1" w:rsidRDefault="00C5469D" w:rsidP="00753CE4">
      <w:pPr>
        <w:pStyle w:val="NormalWeb"/>
        <w:spacing w:before="0" w:beforeAutospacing="0" w:after="0" w:afterAutospacing="0"/>
        <w:jc w:val="center"/>
        <w:textAlignment w:val="baseline"/>
        <w:rPr>
          <w:rFonts w:ascii="Arial" w:hAnsi="Arial" w:cs="Arial"/>
          <w:b/>
          <w:color w:val="333333"/>
          <w:bdr w:val="none" w:sz="0" w:space="0" w:color="auto" w:frame="1"/>
        </w:rPr>
      </w:pPr>
      <w:r w:rsidRPr="009730B1">
        <w:rPr>
          <w:rFonts w:ascii="Arial" w:hAnsi="Arial" w:cs="Arial"/>
          <w:b/>
          <w:color w:val="333333"/>
          <w:bdr w:val="none" w:sz="0" w:space="0" w:color="auto" w:frame="1"/>
        </w:rPr>
        <w:t xml:space="preserve">DEFINICIÓN </w:t>
      </w:r>
      <w:r w:rsidR="00D92FC9" w:rsidRPr="009730B1">
        <w:rPr>
          <w:rFonts w:ascii="Arial" w:hAnsi="Arial" w:cs="Arial"/>
          <w:b/>
          <w:color w:val="333333"/>
          <w:bdr w:val="none" w:sz="0" w:space="0" w:color="auto" w:frame="1"/>
        </w:rPr>
        <w:t>DE LA ESTRATEGIA DE RENDICIÓN DE CUENTAS</w:t>
      </w:r>
    </w:p>
    <w:p w:rsidR="00C021B8" w:rsidRPr="009730B1" w:rsidRDefault="00C021B8" w:rsidP="00E96E11">
      <w:pPr>
        <w:pStyle w:val="NormalWeb"/>
        <w:spacing w:before="0" w:beforeAutospacing="0" w:after="0" w:afterAutospacing="0"/>
        <w:jc w:val="both"/>
        <w:textAlignment w:val="baseline"/>
        <w:rPr>
          <w:rFonts w:ascii="Arial" w:hAnsi="Arial" w:cs="Arial"/>
          <w:bdr w:val="none" w:sz="0" w:space="0" w:color="auto" w:frame="1"/>
        </w:rPr>
      </w:pPr>
    </w:p>
    <w:p w:rsidR="00406E36" w:rsidRPr="009730B1" w:rsidRDefault="009730B1" w:rsidP="00406E36">
      <w:pPr>
        <w:pStyle w:val="NormalWeb"/>
        <w:spacing w:before="0" w:beforeAutospacing="0" w:after="0" w:afterAutospacing="0"/>
        <w:jc w:val="both"/>
        <w:textAlignment w:val="baseline"/>
        <w:rPr>
          <w:rFonts w:ascii="Arial" w:hAnsi="Arial" w:cs="Arial"/>
          <w:bdr w:val="none" w:sz="0" w:space="0" w:color="auto" w:frame="1"/>
        </w:rPr>
      </w:pPr>
      <w:r w:rsidRPr="009730B1">
        <w:rPr>
          <w:rFonts w:ascii="Arial" w:hAnsi="Arial" w:cs="Arial"/>
          <w:bdr w:val="none" w:sz="0" w:space="0" w:color="auto" w:frame="1"/>
        </w:rPr>
        <w:t>La</w:t>
      </w:r>
      <w:r w:rsidR="00D92FC9" w:rsidRPr="009730B1">
        <w:rPr>
          <w:rFonts w:ascii="Arial" w:hAnsi="Arial" w:cs="Arial"/>
          <w:bdr w:val="none" w:sz="0" w:space="0" w:color="auto" w:frame="1"/>
        </w:rPr>
        <w:t xml:space="preserve"> </w:t>
      </w:r>
      <w:r w:rsidRPr="009730B1">
        <w:rPr>
          <w:rFonts w:ascii="Arial" w:hAnsi="Arial" w:cs="Arial"/>
          <w:bdr w:val="none" w:sz="0" w:space="0" w:color="auto" w:frame="1"/>
        </w:rPr>
        <w:t xml:space="preserve">ejecución </w:t>
      </w:r>
      <w:r w:rsidR="00D92FC9" w:rsidRPr="009730B1">
        <w:rPr>
          <w:rFonts w:ascii="Arial" w:hAnsi="Arial" w:cs="Arial"/>
          <w:bdr w:val="none" w:sz="0" w:space="0" w:color="auto" w:frame="1"/>
        </w:rPr>
        <w:t xml:space="preserve">de la </w:t>
      </w:r>
      <w:r w:rsidR="00406E36" w:rsidRPr="009730B1">
        <w:rPr>
          <w:rFonts w:ascii="Arial" w:hAnsi="Arial" w:cs="Arial"/>
          <w:bdr w:val="none" w:sz="0" w:space="0" w:color="auto" w:frame="1"/>
        </w:rPr>
        <w:t>E</w:t>
      </w:r>
      <w:r w:rsidR="00D92FC9" w:rsidRPr="009730B1">
        <w:rPr>
          <w:rFonts w:ascii="Arial" w:hAnsi="Arial" w:cs="Arial"/>
          <w:bdr w:val="none" w:sz="0" w:space="0" w:color="auto" w:frame="1"/>
        </w:rPr>
        <w:t>strategia de Rendición de Cuentas</w:t>
      </w:r>
      <w:r w:rsidR="00406E36" w:rsidRPr="009730B1">
        <w:rPr>
          <w:rFonts w:ascii="Arial" w:hAnsi="Arial" w:cs="Arial"/>
          <w:bdr w:val="none" w:sz="0" w:space="0" w:color="auto" w:frame="1"/>
        </w:rPr>
        <w:t xml:space="preserve"> de la Secretaría Jurídica Distrital involucra </w:t>
      </w:r>
      <w:r w:rsidRPr="009730B1">
        <w:rPr>
          <w:rFonts w:ascii="Arial" w:hAnsi="Arial" w:cs="Arial"/>
          <w:bdr w:val="none" w:sz="0" w:space="0" w:color="auto" w:frame="1"/>
        </w:rPr>
        <w:t xml:space="preserve">cuatro </w:t>
      </w:r>
      <w:r w:rsidR="00E06C97">
        <w:rPr>
          <w:rFonts w:ascii="Arial" w:hAnsi="Arial" w:cs="Arial"/>
          <w:bdr w:val="none" w:sz="0" w:space="0" w:color="auto" w:frame="1"/>
        </w:rPr>
        <w:t>componentes</w:t>
      </w:r>
      <w:r w:rsidR="00406E36" w:rsidRPr="009730B1">
        <w:rPr>
          <w:rFonts w:ascii="Arial" w:hAnsi="Arial" w:cs="Arial"/>
          <w:bdr w:val="none" w:sz="0" w:space="0" w:color="auto" w:frame="1"/>
        </w:rPr>
        <w:t>, en los cuales se fomenta la participación de la ciudadanía y se construye una relación de doble vía con actores sociales.</w:t>
      </w:r>
    </w:p>
    <w:p w:rsidR="00406E36" w:rsidRPr="009730B1" w:rsidRDefault="00406E36" w:rsidP="00406E36">
      <w:pPr>
        <w:pStyle w:val="NormalWeb"/>
        <w:spacing w:before="0" w:beforeAutospacing="0" w:after="0" w:afterAutospacing="0"/>
        <w:jc w:val="both"/>
        <w:textAlignment w:val="baseline"/>
        <w:rPr>
          <w:rFonts w:ascii="Arial" w:hAnsi="Arial" w:cs="Arial"/>
          <w:bdr w:val="none" w:sz="0" w:space="0" w:color="auto" w:frame="1"/>
        </w:rPr>
      </w:pPr>
    </w:p>
    <w:p w:rsidR="005223CC" w:rsidRDefault="005223CC" w:rsidP="00E671E2">
      <w:pPr>
        <w:pStyle w:val="NormalWeb"/>
        <w:spacing w:before="0" w:beforeAutospacing="0" w:after="0" w:afterAutospacing="0"/>
        <w:jc w:val="both"/>
        <w:textAlignment w:val="baseline"/>
        <w:rPr>
          <w:rFonts w:ascii="Arial" w:hAnsi="Arial" w:cs="Arial"/>
          <w:b/>
          <w:color w:val="333333"/>
          <w:bdr w:val="none" w:sz="0" w:space="0" w:color="auto" w:frame="1"/>
        </w:rPr>
      </w:pPr>
    </w:p>
    <w:p w:rsidR="00155373" w:rsidRDefault="005223CC" w:rsidP="00E671E2">
      <w:pPr>
        <w:pStyle w:val="NormalWeb"/>
        <w:spacing w:before="0" w:beforeAutospacing="0" w:after="0" w:afterAutospacing="0"/>
        <w:jc w:val="both"/>
        <w:textAlignment w:val="baseline"/>
        <w:rPr>
          <w:rFonts w:ascii="Arial" w:hAnsi="Arial" w:cs="Arial"/>
          <w:b/>
          <w:bdr w:val="none" w:sz="0" w:space="0" w:color="auto" w:frame="1"/>
        </w:rPr>
      </w:pPr>
      <w:r>
        <w:rPr>
          <w:rFonts w:ascii="Arial" w:hAnsi="Arial" w:cs="Arial"/>
          <w:b/>
          <w:color w:val="333333"/>
          <w:bdr w:val="none" w:sz="0" w:space="0" w:color="auto" w:frame="1"/>
        </w:rPr>
        <w:t xml:space="preserve">PRIMER </w:t>
      </w:r>
      <w:r w:rsidR="00E06C97">
        <w:rPr>
          <w:rFonts w:ascii="Arial" w:hAnsi="Arial" w:cs="Arial"/>
          <w:b/>
          <w:color w:val="333333"/>
          <w:bdr w:val="none" w:sz="0" w:space="0" w:color="auto" w:frame="1"/>
        </w:rPr>
        <w:t>COMPONENTE</w:t>
      </w:r>
      <w:r w:rsidR="00753CE4" w:rsidRPr="009730B1">
        <w:rPr>
          <w:rFonts w:ascii="Arial" w:hAnsi="Arial" w:cs="Arial"/>
          <w:b/>
          <w:color w:val="333333"/>
          <w:bdr w:val="none" w:sz="0" w:space="0" w:color="auto" w:frame="1"/>
        </w:rPr>
        <w:t xml:space="preserve">:  </w:t>
      </w:r>
      <w:r w:rsidR="00753CE4" w:rsidRPr="009730B1">
        <w:rPr>
          <w:rFonts w:ascii="Arial" w:hAnsi="Arial" w:cs="Arial"/>
          <w:b/>
          <w:bdr w:val="none" w:sz="0" w:space="0" w:color="auto" w:frame="1"/>
        </w:rPr>
        <w:t xml:space="preserve">GENERACIÓN Y </w:t>
      </w:r>
      <w:r w:rsidR="00753CE4">
        <w:rPr>
          <w:rFonts w:ascii="Arial" w:hAnsi="Arial" w:cs="Arial"/>
          <w:b/>
          <w:bdr w:val="none" w:sz="0" w:space="0" w:color="auto" w:frame="1"/>
        </w:rPr>
        <w:t>D</w:t>
      </w:r>
      <w:r w:rsidR="00753CE4" w:rsidRPr="009730B1">
        <w:rPr>
          <w:rFonts w:ascii="Arial" w:hAnsi="Arial" w:cs="Arial"/>
          <w:b/>
          <w:bdr w:val="none" w:sz="0" w:space="0" w:color="auto" w:frame="1"/>
        </w:rPr>
        <w:t xml:space="preserve">IVULGACIÓN DE </w:t>
      </w:r>
      <w:r w:rsidR="00753CE4">
        <w:rPr>
          <w:rFonts w:ascii="Arial" w:hAnsi="Arial" w:cs="Arial"/>
          <w:b/>
          <w:bdr w:val="none" w:sz="0" w:space="0" w:color="auto" w:frame="1"/>
        </w:rPr>
        <w:t>I</w:t>
      </w:r>
      <w:r w:rsidR="00753CE4" w:rsidRPr="009730B1">
        <w:rPr>
          <w:rFonts w:ascii="Arial" w:hAnsi="Arial" w:cs="Arial"/>
          <w:b/>
          <w:bdr w:val="none" w:sz="0" w:space="0" w:color="auto" w:frame="1"/>
        </w:rPr>
        <w:t>NFORMACIÓN.</w:t>
      </w:r>
    </w:p>
    <w:p w:rsidR="00155373" w:rsidRDefault="00155373" w:rsidP="00E671E2">
      <w:pPr>
        <w:pStyle w:val="NormalWeb"/>
        <w:spacing w:before="0" w:beforeAutospacing="0" w:after="0" w:afterAutospacing="0"/>
        <w:jc w:val="both"/>
        <w:textAlignment w:val="baseline"/>
        <w:rPr>
          <w:rFonts w:ascii="Arial" w:hAnsi="Arial" w:cs="Arial"/>
          <w:bdr w:val="none" w:sz="0" w:space="0" w:color="auto" w:frame="1"/>
        </w:rPr>
      </w:pPr>
    </w:p>
    <w:p w:rsidR="00C5469D" w:rsidRPr="009730B1" w:rsidRDefault="00E671E2" w:rsidP="00E671E2">
      <w:pPr>
        <w:pStyle w:val="NormalWeb"/>
        <w:spacing w:before="0" w:beforeAutospacing="0" w:after="0" w:afterAutospacing="0"/>
        <w:jc w:val="both"/>
        <w:textAlignment w:val="baseline"/>
        <w:rPr>
          <w:rFonts w:ascii="Arial" w:hAnsi="Arial" w:cs="Arial"/>
        </w:rPr>
      </w:pPr>
      <w:r w:rsidRPr="009730B1">
        <w:rPr>
          <w:rFonts w:ascii="Arial" w:hAnsi="Arial" w:cs="Arial"/>
          <w:bdr w:val="none" w:sz="0" w:space="0" w:color="auto" w:frame="1"/>
        </w:rPr>
        <w:t xml:space="preserve">Este </w:t>
      </w:r>
      <w:r w:rsidR="00E06C97">
        <w:rPr>
          <w:rFonts w:ascii="Arial" w:hAnsi="Arial" w:cs="Arial"/>
          <w:bdr w:val="none" w:sz="0" w:space="0" w:color="auto" w:frame="1"/>
        </w:rPr>
        <w:t xml:space="preserve">componente </w:t>
      </w:r>
      <w:r w:rsidRPr="009730B1">
        <w:rPr>
          <w:rFonts w:ascii="Arial" w:hAnsi="Arial" w:cs="Arial"/>
          <w:bdr w:val="none" w:sz="0" w:space="0" w:color="auto" w:frame="1"/>
        </w:rPr>
        <w:t>de Rendición de Cuentas, se refiere a la disponibilidad y difusión de información</w:t>
      </w:r>
      <w:r w:rsidR="00E06C97">
        <w:rPr>
          <w:rFonts w:ascii="Arial" w:hAnsi="Arial" w:cs="Arial"/>
          <w:bdr w:val="none" w:sz="0" w:space="0" w:color="auto" w:frame="1"/>
        </w:rPr>
        <w:t xml:space="preserve"> sobre la gestión institucional, en el cual </w:t>
      </w:r>
      <w:r w:rsidRPr="009730B1">
        <w:rPr>
          <w:rFonts w:ascii="Arial" w:hAnsi="Arial" w:cs="Arial"/>
          <w:bdr w:val="none" w:sz="0" w:space="0" w:color="auto" w:frame="1"/>
        </w:rPr>
        <w:t>l</w:t>
      </w:r>
      <w:r w:rsidR="00C5469D" w:rsidRPr="009730B1">
        <w:rPr>
          <w:rFonts w:ascii="Arial" w:hAnsi="Arial" w:cs="Arial"/>
        </w:rPr>
        <w:t xml:space="preserve">a Secretaría Jurídica Distrital se compromete a publicar información </w:t>
      </w:r>
      <w:r w:rsidR="00406E36" w:rsidRPr="009730B1">
        <w:rPr>
          <w:rFonts w:ascii="Arial" w:hAnsi="Arial" w:cs="Arial"/>
        </w:rPr>
        <w:t>de calidad</w:t>
      </w:r>
      <w:r w:rsidR="009730B1">
        <w:rPr>
          <w:rFonts w:ascii="Arial" w:hAnsi="Arial" w:cs="Arial"/>
        </w:rPr>
        <w:t>,</w:t>
      </w:r>
      <w:r w:rsidR="00406E36" w:rsidRPr="009730B1">
        <w:rPr>
          <w:rFonts w:ascii="Arial" w:hAnsi="Arial" w:cs="Arial"/>
        </w:rPr>
        <w:t xml:space="preserve"> </w:t>
      </w:r>
      <w:r w:rsidR="00C5469D" w:rsidRPr="009730B1">
        <w:rPr>
          <w:rFonts w:ascii="Arial" w:hAnsi="Arial" w:cs="Arial"/>
        </w:rPr>
        <w:t>a través de la página web y la intranet, garantizando el acceso a la misma para que se</w:t>
      </w:r>
      <w:r w:rsidR="009730B1">
        <w:rPr>
          <w:rFonts w:ascii="Arial" w:hAnsi="Arial" w:cs="Arial"/>
        </w:rPr>
        <w:t>a</w:t>
      </w:r>
      <w:r w:rsidR="00C5469D" w:rsidRPr="009730B1">
        <w:rPr>
          <w:rFonts w:ascii="Arial" w:hAnsi="Arial" w:cs="Arial"/>
        </w:rPr>
        <w:t xml:space="preserve"> utili</w:t>
      </w:r>
      <w:r w:rsidR="009730B1">
        <w:rPr>
          <w:rFonts w:ascii="Arial" w:hAnsi="Arial" w:cs="Arial"/>
        </w:rPr>
        <w:t xml:space="preserve">zada </w:t>
      </w:r>
      <w:r w:rsidR="00C5469D" w:rsidRPr="009730B1">
        <w:rPr>
          <w:rFonts w:ascii="Arial" w:hAnsi="Arial" w:cs="Arial"/>
        </w:rPr>
        <w:t>en el proceso de control ciudadano</w:t>
      </w:r>
      <w:r w:rsidR="009730B1">
        <w:rPr>
          <w:rFonts w:ascii="Arial" w:hAnsi="Arial" w:cs="Arial"/>
        </w:rPr>
        <w:t xml:space="preserve">. Para el desarrollo de este </w:t>
      </w:r>
      <w:r w:rsidR="00E06C97">
        <w:rPr>
          <w:rFonts w:ascii="Arial" w:hAnsi="Arial" w:cs="Arial"/>
        </w:rPr>
        <w:t>componente</w:t>
      </w:r>
      <w:r w:rsidR="009730B1">
        <w:rPr>
          <w:rFonts w:ascii="Arial" w:hAnsi="Arial" w:cs="Arial"/>
        </w:rPr>
        <w:t xml:space="preserve">, se adelantarán </w:t>
      </w:r>
      <w:r w:rsidR="00C5469D" w:rsidRPr="009730B1">
        <w:rPr>
          <w:rFonts w:ascii="Arial" w:hAnsi="Arial" w:cs="Arial"/>
        </w:rPr>
        <w:t>las siguientes actividades:</w:t>
      </w:r>
    </w:p>
    <w:p w:rsidR="00E671E2" w:rsidRPr="009730B1" w:rsidRDefault="00E671E2" w:rsidP="00DD5C39">
      <w:pPr>
        <w:pStyle w:val="NormalWeb"/>
        <w:spacing w:before="0" w:beforeAutospacing="0" w:after="0" w:afterAutospacing="0"/>
        <w:jc w:val="both"/>
        <w:textAlignment w:val="baseline"/>
        <w:rPr>
          <w:rFonts w:ascii="Arial" w:hAnsi="Arial" w:cs="Arial"/>
        </w:rPr>
      </w:pPr>
    </w:p>
    <w:p w:rsidR="00DD5C39" w:rsidRPr="009730B1" w:rsidRDefault="008718EC" w:rsidP="00DD5C39">
      <w:pPr>
        <w:pStyle w:val="Prrafodelista"/>
        <w:numPr>
          <w:ilvl w:val="0"/>
          <w:numId w:val="4"/>
        </w:numPr>
        <w:spacing w:line="240" w:lineRule="auto"/>
        <w:ind w:left="360"/>
        <w:textAlignment w:val="baseline"/>
        <w:rPr>
          <w:rFonts w:eastAsia="Times New Roman" w:cs="Arial"/>
          <w:szCs w:val="24"/>
          <w:bdr w:val="none" w:sz="0" w:space="0" w:color="auto" w:frame="1"/>
          <w:lang w:eastAsia="es-CO"/>
        </w:rPr>
      </w:pPr>
      <w:r w:rsidRPr="009730B1">
        <w:rPr>
          <w:rFonts w:cs="Arial"/>
          <w:b/>
          <w:szCs w:val="24"/>
        </w:rPr>
        <w:t xml:space="preserve">Preparación </w:t>
      </w:r>
      <w:r w:rsidR="004806DA" w:rsidRPr="009730B1">
        <w:rPr>
          <w:rFonts w:cs="Arial"/>
          <w:b/>
          <w:szCs w:val="24"/>
        </w:rPr>
        <w:t>e identifica</w:t>
      </w:r>
      <w:r w:rsidRPr="009730B1">
        <w:rPr>
          <w:rFonts w:cs="Arial"/>
          <w:b/>
          <w:szCs w:val="24"/>
        </w:rPr>
        <w:t xml:space="preserve">ción de </w:t>
      </w:r>
      <w:r w:rsidR="004806DA" w:rsidRPr="009730B1">
        <w:rPr>
          <w:rFonts w:cs="Arial"/>
          <w:b/>
          <w:szCs w:val="24"/>
        </w:rPr>
        <w:t>la información</w:t>
      </w:r>
      <w:r w:rsidR="00FD1CA9" w:rsidRPr="009730B1">
        <w:rPr>
          <w:rFonts w:cs="Arial"/>
          <w:b/>
          <w:szCs w:val="24"/>
        </w:rPr>
        <w:t>:</w:t>
      </w:r>
      <w:r w:rsidR="00FD1CA9" w:rsidRPr="009730B1">
        <w:rPr>
          <w:rFonts w:cs="Arial"/>
          <w:szCs w:val="24"/>
        </w:rPr>
        <w:t xml:space="preserve"> Definir los aspectos y contenidos relevantes que la entidad va a comunicar</w:t>
      </w:r>
      <w:r w:rsidR="00DD5C39" w:rsidRPr="009730B1">
        <w:rPr>
          <w:rFonts w:cs="Arial"/>
          <w:szCs w:val="24"/>
        </w:rPr>
        <w:t xml:space="preserve">, entre </w:t>
      </w:r>
      <w:r w:rsidR="009730B1">
        <w:rPr>
          <w:rFonts w:cs="Arial"/>
          <w:szCs w:val="24"/>
        </w:rPr>
        <w:t xml:space="preserve">los cuales </w:t>
      </w:r>
      <w:r w:rsidR="00DD5C39" w:rsidRPr="009730B1">
        <w:rPr>
          <w:rFonts w:cs="Arial"/>
          <w:szCs w:val="24"/>
        </w:rPr>
        <w:t xml:space="preserve">están: </w:t>
      </w:r>
      <w:r w:rsidR="00DD5C39" w:rsidRPr="009730B1">
        <w:rPr>
          <w:rFonts w:eastAsia="Times New Roman" w:cs="Arial"/>
          <w:szCs w:val="24"/>
          <w:lang w:eastAsia="es-CO"/>
        </w:rPr>
        <w:t xml:space="preserve">informes de gestión y ejecución presupuestal, </w:t>
      </w:r>
      <w:r w:rsidR="00DD5C39" w:rsidRPr="009730B1">
        <w:rPr>
          <w:rFonts w:cs="Arial"/>
          <w:szCs w:val="24"/>
        </w:rPr>
        <w:t>piezas comunicacionales para dar a conocer logros de la entidad y d</w:t>
      </w:r>
      <w:r w:rsidR="00DD5C39" w:rsidRPr="009730B1">
        <w:rPr>
          <w:rFonts w:eastAsia="Times New Roman" w:cs="Arial"/>
          <w:szCs w:val="24"/>
          <w:bdr w:val="none" w:sz="0" w:space="0" w:color="auto" w:frame="1"/>
          <w:lang w:eastAsia="es-CO"/>
        </w:rPr>
        <w:t>ifusión de comunicados de prensa.</w:t>
      </w:r>
    </w:p>
    <w:p w:rsidR="00DD5C39" w:rsidRPr="009730B1" w:rsidRDefault="00DD5C39" w:rsidP="00DD5C39">
      <w:pPr>
        <w:spacing w:line="240" w:lineRule="auto"/>
        <w:textAlignment w:val="baseline"/>
        <w:rPr>
          <w:rFonts w:eastAsia="Times New Roman" w:cs="Arial"/>
          <w:szCs w:val="24"/>
          <w:bdr w:val="none" w:sz="0" w:space="0" w:color="auto" w:frame="1"/>
          <w:lang w:eastAsia="es-CO"/>
        </w:rPr>
      </w:pPr>
    </w:p>
    <w:p w:rsidR="00FD1CA9" w:rsidRPr="009730B1" w:rsidRDefault="008718EC" w:rsidP="00DD5C39">
      <w:pPr>
        <w:pStyle w:val="Prrafodelista"/>
        <w:numPr>
          <w:ilvl w:val="0"/>
          <w:numId w:val="4"/>
        </w:numPr>
        <w:ind w:left="360"/>
        <w:rPr>
          <w:rFonts w:cs="Arial"/>
          <w:szCs w:val="24"/>
        </w:rPr>
      </w:pPr>
      <w:r w:rsidRPr="009730B1">
        <w:rPr>
          <w:rFonts w:cs="Arial"/>
          <w:b/>
          <w:szCs w:val="24"/>
        </w:rPr>
        <w:t xml:space="preserve">Elaboración </w:t>
      </w:r>
      <w:r w:rsidR="009730B1">
        <w:rPr>
          <w:rFonts w:cs="Arial"/>
          <w:b/>
          <w:szCs w:val="24"/>
        </w:rPr>
        <w:t xml:space="preserve">y divulgación </w:t>
      </w:r>
      <w:r w:rsidRPr="009730B1">
        <w:rPr>
          <w:rFonts w:cs="Arial"/>
          <w:b/>
          <w:szCs w:val="24"/>
        </w:rPr>
        <w:t xml:space="preserve">de </w:t>
      </w:r>
      <w:r w:rsidR="00FD1CA9" w:rsidRPr="009730B1">
        <w:rPr>
          <w:rFonts w:cs="Arial"/>
          <w:b/>
          <w:szCs w:val="24"/>
        </w:rPr>
        <w:t>informes de gestión y resultados:</w:t>
      </w:r>
      <w:r w:rsidR="004E2FED" w:rsidRPr="009730B1">
        <w:rPr>
          <w:rFonts w:cs="Arial"/>
          <w:szCs w:val="24"/>
          <w:lang w:val="en-GB"/>
        </w:rPr>
        <w:t xml:space="preserve"> </w:t>
      </w:r>
      <w:r w:rsidR="009730B1">
        <w:rPr>
          <w:rFonts w:cs="Arial"/>
          <w:szCs w:val="24"/>
          <w:lang w:val="en-GB"/>
        </w:rPr>
        <w:t xml:space="preserve">Son </w:t>
      </w:r>
      <w:r w:rsidR="004E2FED" w:rsidRPr="009730B1">
        <w:rPr>
          <w:rFonts w:cs="Arial"/>
          <w:szCs w:val="24"/>
        </w:rPr>
        <w:t>documento</w:t>
      </w:r>
      <w:r w:rsidR="009730B1">
        <w:rPr>
          <w:rFonts w:cs="Arial"/>
          <w:szCs w:val="24"/>
        </w:rPr>
        <w:t>s</w:t>
      </w:r>
      <w:r w:rsidR="004E2FED" w:rsidRPr="009730B1">
        <w:rPr>
          <w:rFonts w:cs="Arial"/>
          <w:szCs w:val="24"/>
        </w:rPr>
        <w:t xml:space="preserve"> en donde se muestra los avances y resultados</w:t>
      </w:r>
      <w:r w:rsidR="009730B1">
        <w:rPr>
          <w:rFonts w:cs="Arial"/>
          <w:szCs w:val="24"/>
        </w:rPr>
        <w:t xml:space="preserve"> de la </w:t>
      </w:r>
      <w:r w:rsidR="004E2FED" w:rsidRPr="009730B1">
        <w:rPr>
          <w:rFonts w:cs="Arial"/>
          <w:szCs w:val="24"/>
        </w:rPr>
        <w:t>g</w:t>
      </w:r>
      <w:r w:rsidR="009730B1">
        <w:rPr>
          <w:rFonts w:cs="Arial"/>
          <w:szCs w:val="24"/>
        </w:rPr>
        <w:t xml:space="preserve">estión alcanzada por la entidad, los cuales </w:t>
      </w:r>
      <w:r w:rsidR="004E2FED" w:rsidRPr="009730B1">
        <w:rPr>
          <w:rFonts w:cs="Arial"/>
          <w:szCs w:val="24"/>
        </w:rPr>
        <w:t>se publicará</w:t>
      </w:r>
      <w:r w:rsidR="009730B1">
        <w:rPr>
          <w:rFonts w:cs="Arial"/>
          <w:szCs w:val="24"/>
        </w:rPr>
        <w:t>n</w:t>
      </w:r>
      <w:r w:rsidR="004E2FED" w:rsidRPr="009730B1">
        <w:rPr>
          <w:rFonts w:cs="Arial"/>
          <w:szCs w:val="24"/>
        </w:rPr>
        <w:t xml:space="preserve"> trimestralmente a través de la página web y la intranet de la entidad</w:t>
      </w:r>
      <w:r w:rsidR="009730B1">
        <w:rPr>
          <w:rFonts w:cs="Arial"/>
          <w:szCs w:val="24"/>
        </w:rPr>
        <w:t>.</w:t>
      </w:r>
    </w:p>
    <w:p w:rsidR="00FD1CA9" w:rsidRPr="009730B1" w:rsidRDefault="00FD1CA9" w:rsidP="00DD5C39">
      <w:pPr>
        <w:rPr>
          <w:rFonts w:cs="Arial"/>
          <w:szCs w:val="24"/>
        </w:rPr>
      </w:pPr>
    </w:p>
    <w:p w:rsidR="004E2FED" w:rsidRPr="009730B1" w:rsidRDefault="009730B1" w:rsidP="004E2FED">
      <w:pPr>
        <w:pStyle w:val="Prrafodelista"/>
        <w:numPr>
          <w:ilvl w:val="0"/>
          <w:numId w:val="2"/>
        </w:numPr>
        <w:rPr>
          <w:rFonts w:cs="Arial"/>
          <w:szCs w:val="24"/>
        </w:rPr>
      </w:pPr>
      <w:r>
        <w:rPr>
          <w:rFonts w:cs="Arial"/>
          <w:b/>
          <w:szCs w:val="24"/>
        </w:rPr>
        <w:t xml:space="preserve">Divulgación </w:t>
      </w:r>
      <w:r w:rsidR="004E2FED" w:rsidRPr="009730B1">
        <w:rPr>
          <w:rFonts w:cs="Arial"/>
          <w:b/>
          <w:szCs w:val="24"/>
        </w:rPr>
        <w:t>puntual:</w:t>
      </w:r>
      <w:r w:rsidR="004E2FED" w:rsidRPr="009730B1">
        <w:rPr>
          <w:rFonts w:cs="Arial"/>
          <w:szCs w:val="24"/>
        </w:rPr>
        <w:t xml:space="preserve"> Son todas aquellas piezas comunicativas que se elaboran para dar a conocer los logros obtenidos por la entidad, así como las actividades que va adelantar la institución, buscando la participación de los usuarios</w:t>
      </w:r>
      <w:r w:rsidR="00242B52">
        <w:rPr>
          <w:rFonts w:cs="Arial"/>
          <w:szCs w:val="24"/>
        </w:rPr>
        <w:t xml:space="preserve"> internos y externos </w:t>
      </w:r>
      <w:r w:rsidR="004E2FED" w:rsidRPr="009730B1">
        <w:rPr>
          <w:rFonts w:cs="Arial"/>
          <w:szCs w:val="24"/>
        </w:rPr>
        <w:t>y ciudadanía en general.</w:t>
      </w:r>
    </w:p>
    <w:p w:rsidR="00746A1F" w:rsidRPr="009730B1" w:rsidRDefault="00746A1F" w:rsidP="00DD5C39">
      <w:pPr>
        <w:rPr>
          <w:rFonts w:cs="Arial"/>
          <w:szCs w:val="24"/>
        </w:rPr>
      </w:pPr>
    </w:p>
    <w:p w:rsidR="00DD5C39" w:rsidRPr="009730B1" w:rsidRDefault="00746A1F" w:rsidP="00DD5C39">
      <w:pPr>
        <w:pStyle w:val="Prrafodelista"/>
        <w:numPr>
          <w:ilvl w:val="0"/>
          <w:numId w:val="5"/>
        </w:numPr>
        <w:spacing w:line="240" w:lineRule="auto"/>
        <w:ind w:left="360"/>
        <w:textAlignment w:val="baseline"/>
        <w:rPr>
          <w:rFonts w:eastAsia="Times New Roman" w:cs="Arial"/>
          <w:szCs w:val="24"/>
          <w:bdr w:val="none" w:sz="0" w:space="0" w:color="auto" w:frame="1"/>
          <w:lang w:eastAsia="es-CO"/>
        </w:rPr>
      </w:pPr>
      <w:r w:rsidRPr="009730B1">
        <w:rPr>
          <w:rFonts w:cs="Arial"/>
          <w:b/>
          <w:szCs w:val="24"/>
        </w:rPr>
        <w:lastRenderedPageBreak/>
        <w:t>Uso de redes sociales:</w:t>
      </w:r>
      <w:r w:rsidRPr="009730B1">
        <w:rPr>
          <w:rFonts w:cs="Arial"/>
          <w:szCs w:val="24"/>
        </w:rPr>
        <w:t xml:space="preserve"> </w:t>
      </w:r>
      <w:r w:rsidR="004E2FED" w:rsidRPr="009730B1">
        <w:rPr>
          <w:rFonts w:cs="Arial"/>
          <w:szCs w:val="24"/>
        </w:rPr>
        <w:t xml:space="preserve">Son espacios virtuales que ofrece la entidad </w:t>
      </w:r>
      <w:r w:rsidRPr="009730B1">
        <w:rPr>
          <w:rFonts w:cs="Arial"/>
          <w:szCs w:val="24"/>
        </w:rPr>
        <w:t xml:space="preserve">para </w:t>
      </w:r>
      <w:r w:rsidR="00DD5C39" w:rsidRPr="009730B1">
        <w:rPr>
          <w:rFonts w:cs="Arial"/>
          <w:szCs w:val="24"/>
        </w:rPr>
        <w:t>mantener contacto y relación permanente con nuestros usuarios.</w:t>
      </w:r>
    </w:p>
    <w:p w:rsidR="00DD5C39" w:rsidRPr="009730B1" w:rsidRDefault="00DD5C39" w:rsidP="00DD5C39">
      <w:pPr>
        <w:spacing w:line="240" w:lineRule="auto"/>
        <w:textAlignment w:val="baseline"/>
        <w:rPr>
          <w:rFonts w:eastAsia="Times New Roman" w:cs="Arial"/>
          <w:szCs w:val="24"/>
          <w:bdr w:val="none" w:sz="0" w:space="0" w:color="auto" w:frame="1"/>
          <w:lang w:eastAsia="es-CO"/>
        </w:rPr>
      </w:pPr>
    </w:p>
    <w:p w:rsidR="00DD5C39" w:rsidRPr="009730B1" w:rsidRDefault="00DD5C39" w:rsidP="00DD5C39">
      <w:pPr>
        <w:pStyle w:val="Prrafodelista"/>
        <w:numPr>
          <w:ilvl w:val="0"/>
          <w:numId w:val="5"/>
        </w:numPr>
        <w:spacing w:line="240" w:lineRule="auto"/>
        <w:ind w:left="360"/>
        <w:textAlignment w:val="baseline"/>
        <w:rPr>
          <w:rFonts w:eastAsia="Times New Roman" w:cs="Arial"/>
          <w:szCs w:val="24"/>
          <w:bdr w:val="none" w:sz="0" w:space="0" w:color="auto" w:frame="1"/>
          <w:lang w:eastAsia="es-CO"/>
        </w:rPr>
      </w:pPr>
      <w:r w:rsidRPr="009730B1">
        <w:rPr>
          <w:rFonts w:eastAsia="Times New Roman" w:cs="Arial"/>
          <w:b/>
          <w:szCs w:val="24"/>
          <w:bdr w:val="none" w:sz="0" w:space="0" w:color="auto" w:frame="1"/>
          <w:lang w:eastAsia="es-CO"/>
        </w:rPr>
        <w:t>Informe PQR</w:t>
      </w:r>
      <w:r w:rsidRPr="009730B1">
        <w:rPr>
          <w:rFonts w:eastAsia="Times New Roman" w:cs="Arial"/>
          <w:szCs w:val="24"/>
          <w:bdr w:val="none" w:sz="0" w:space="0" w:color="auto" w:frame="1"/>
          <w:lang w:eastAsia="es-CO"/>
        </w:rPr>
        <w:t>. Análisis y divulgación del informe</w:t>
      </w:r>
      <w:r w:rsidR="00242B52">
        <w:rPr>
          <w:rFonts w:eastAsia="Times New Roman" w:cs="Arial"/>
          <w:szCs w:val="24"/>
          <w:bdr w:val="none" w:sz="0" w:space="0" w:color="auto" w:frame="1"/>
          <w:lang w:eastAsia="es-CO"/>
        </w:rPr>
        <w:t xml:space="preserve"> de</w:t>
      </w:r>
      <w:r w:rsidRPr="009730B1">
        <w:rPr>
          <w:rFonts w:eastAsia="Times New Roman" w:cs="Arial"/>
          <w:szCs w:val="24"/>
          <w:bdr w:val="none" w:sz="0" w:space="0" w:color="auto" w:frame="1"/>
          <w:lang w:eastAsia="es-CO"/>
        </w:rPr>
        <w:t xml:space="preserve"> Peticiones, Quejas y Reclamos </w:t>
      </w:r>
      <w:r w:rsidR="00242B52">
        <w:rPr>
          <w:rFonts w:eastAsia="Times New Roman" w:cs="Arial"/>
          <w:szCs w:val="24"/>
          <w:bdr w:val="none" w:sz="0" w:space="0" w:color="auto" w:frame="1"/>
          <w:lang w:eastAsia="es-CO"/>
        </w:rPr>
        <w:t xml:space="preserve">recibidas por la entidad, para ser divulgado a la </w:t>
      </w:r>
      <w:r w:rsidRPr="009730B1">
        <w:rPr>
          <w:rFonts w:eastAsia="Times New Roman" w:cs="Arial"/>
          <w:szCs w:val="24"/>
          <w:bdr w:val="none" w:sz="0" w:space="0" w:color="auto" w:frame="1"/>
          <w:lang w:eastAsia="es-CO"/>
        </w:rPr>
        <w:t>ciudadanía.</w:t>
      </w:r>
    </w:p>
    <w:p w:rsidR="004806DA" w:rsidRDefault="004806DA" w:rsidP="00DD5C39">
      <w:pPr>
        <w:rPr>
          <w:rFonts w:cs="Arial"/>
          <w:b/>
          <w:szCs w:val="24"/>
        </w:rPr>
      </w:pPr>
    </w:p>
    <w:p w:rsidR="00753CE4" w:rsidRDefault="00753CE4" w:rsidP="00CE05E0">
      <w:pPr>
        <w:pStyle w:val="NormalWeb"/>
        <w:spacing w:before="0" w:beforeAutospacing="0" w:after="0" w:afterAutospacing="0"/>
        <w:jc w:val="both"/>
        <w:textAlignment w:val="baseline"/>
        <w:rPr>
          <w:rFonts w:ascii="Arial" w:hAnsi="Arial" w:cs="Arial"/>
          <w:b/>
          <w:color w:val="333333"/>
          <w:bdr w:val="none" w:sz="0" w:space="0" w:color="auto" w:frame="1"/>
        </w:rPr>
      </w:pPr>
    </w:p>
    <w:p w:rsidR="00155373" w:rsidRDefault="005223CC" w:rsidP="00CE05E0">
      <w:pPr>
        <w:pStyle w:val="NormalWeb"/>
        <w:spacing w:before="0" w:beforeAutospacing="0" w:after="0" w:afterAutospacing="0"/>
        <w:jc w:val="both"/>
        <w:textAlignment w:val="baseline"/>
        <w:rPr>
          <w:rFonts w:ascii="Arial" w:hAnsi="Arial" w:cs="Arial"/>
          <w:b/>
          <w:color w:val="333333"/>
          <w:bdr w:val="none" w:sz="0" w:space="0" w:color="auto" w:frame="1"/>
        </w:rPr>
      </w:pPr>
      <w:r>
        <w:rPr>
          <w:rFonts w:ascii="Arial" w:hAnsi="Arial" w:cs="Arial"/>
          <w:b/>
          <w:color w:val="333333"/>
          <w:bdr w:val="none" w:sz="0" w:space="0" w:color="auto" w:frame="1"/>
        </w:rPr>
        <w:t xml:space="preserve">SEGUNDO </w:t>
      </w:r>
      <w:r w:rsidR="00E06C97">
        <w:rPr>
          <w:rFonts w:ascii="Arial" w:hAnsi="Arial" w:cs="Arial"/>
          <w:b/>
          <w:color w:val="333333"/>
          <w:bdr w:val="none" w:sz="0" w:space="0" w:color="auto" w:frame="1"/>
        </w:rPr>
        <w:t>COMPONENTE</w:t>
      </w:r>
      <w:r w:rsidR="00753CE4" w:rsidRPr="00CE05E0">
        <w:rPr>
          <w:rFonts w:ascii="Arial" w:hAnsi="Arial" w:cs="Arial"/>
          <w:b/>
          <w:color w:val="333333"/>
          <w:bdr w:val="none" w:sz="0" w:space="0" w:color="auto" w:frame="1"/>
        </w:rPr>
        <w:t xml:space="preserve"> 2: DI</w:t>
      </w:r>
      <w:r w:rsidR="00196278">
        <w:rPr>
          <w:rFonts w:ascii="Arial" w:hAnsi="Arial" w:cs="Arial"/>
          <w:b/>
          <w:color w:val="333333"/>
          <w:bdr w:val="none" w:sz="0" w:space="0" w:color="auto" w:frame="1"/>
        </w:rPr>
        <w:t>Á</w:t>
      </w:r>
      <w:r w:rsidR="00753CE4" w:rsidRPr="00CE05E0">
        <w:rPr>
          <w:rFonts w:ascii="Arial" w:hAnsi="Arial" w:cs="Arial"/>
          <w:b/>
          <w:color w:val="333333"/>
          <w:bdr w:val="none" w:sz="0" w:space="0" w:color="auto" w:frame="1"/>
        </w:rPr>
        <w:t>LOGO CIUDADANO.</w:t>
      </w:r>
    </w:p>
    <w:p w:rsidR="00155373" w:rsidRDefault="00155373" w:rsidP="00CE05E0">
      <w:pPr>
        <w:pStyle w:val="NormalWeb"/>
        <w:spacing w:before="0" w:beforeAutospacing="0" w:after="0" w:afterAutospacing="0"/>
        <w:jc w:val="both"/>
        <w:textAlignment w:val="baseline"/>
        <w:rPr>
          <w:rFonts w:ascii="Arial" w:hAnsi="Arial" w:cs="Arial"/>
        </w:rPr>
      </w:pPr>
    </w:p>
    <w:p w:rsidR="00CE05E0" w:rsidRDefault="00155373" w:rsidP="00CE05E0">
      <w:pPr>
        <w:pStyle w:val="NormalWeb"/>
        <w:spacing w:before="0" w:beforeAutospacing="0" w:after="0" w:afterAutospacing="0"/>
        <w:jc w:val="both"/>
        <w:textAlignment w:val="baseline"/>
        <w:rPr>
          <w:rFonts w:ascii="Arial" w:hAnsi="Arial" w:cs="Arial"/>
        </w:rPr>
      </w:pPr>
      <w:r>
        <w:rPr>
          <w:rFonts w:ascii="Arial" w:hAnsi="Arial" w:cs="Arial"/>
        </w:rPr>
        <w:t>Con e</w:t>
      </w:r>
      <w:r w:rsidR="007E0923" w:rsidRPr="00CE05E0">
        <w:rPr>
          <w:rFonts w:ascii="Arial" w:hAnsi="Arial" w:cs="Arial"/>
        </w:rPr>
        <w:t xml:space="preserve">ste </w:t>
      </w:r>
      <w:r w:rsidR="008934ED">
        <w:rPr>
          <w:rFonts w:ascii="Arial" w:hAnsi="Arial" w:cs="Arial"/>
        </w:rPr>
        <w:t xml:space="preserve">componente </w:t>
      </w:r>
      <w:r w:rsidR="007E0923" w:rsidRPr="00CE05E0">
        <w:rPr>
          <w:rFonts w:ascii="Arial" w:hAnsi="Arial" w:cs="Arial"/>
        </w:rPr>
        <w:t xml:space="preserve">de interacción con el ciudadano se </w:t>
      </w:r>
      <w:r w:rsidR="008934ED">
        <w:rPr>
          <w:rFonts w:ascii="Arial" w:hAnsi="Arial" w:cs="Arial"/>
        </w:rPr>
        <w:t xml:space="preserve">busca </w:t>
      </w:r>
      <w:r w:rsidR="00CE05E0" w:rsidRPr="00CE05E0">
        <w:rPr>
          <w:rFonts w:ascii="Arial" w:hAnsi="Arial" w:cs="Arial"/>
        </w:rPr>
        <w:t>entablar una conversación amena y propositiva en donde los diferentes sectores de la sociedad civil</w:t>
      </w:r>
      <w:r w:rsidR="00CE05E0">
        <w:rPr>
          <w:rFonts w:ascii="Arial" w:hAnsi="Arial" w:cs="Arial"/>
        </w:rPr>
        <w:t>,</w:t>
      </w:r>
      <w:r w:rsidR="00CE05E0" w:rsidRPr="00CE05E0">
        <w:rPr>
          <w:rFonts w:ascii="Arial" w:hAnsi="Arial" w:cs="Arial"/>
        </w:rPr>
        <w:t xml:space="preserve"> otras entidades distritales y organismos de control, enriquezcan con sus visiones y recomendaciones nuestro quehacer como institución.</w:t>
      </w:r>
    </w:p>
    <w:p w:rsidR="00CE05E0" w:rsidRDefault="00CE05E0" w:rsidP="004E2FED">
      <w:pPr>
        <w:pStyle w:val="NormalWeb"/>
        <w:spacing w:before="0" w:beforeAutospacing="0" w:after="0" w:afterAutospacing="0"/>
        <w:jc w:val="both"/>
        <w:textAlignment w:val="baseline"/>
        <w:rPr>
          <w:rFonts w:ascii="Arial" w:hAnsi="Arial" w:cs="Arial"/>
        </w:rPr>
      </w:pPr>
    </w:p>
    <w:p w:rsidR="007E0923" w:rsidRDefault="00CE05E0" w:rsidP="004E2FED">
      <w:pPr>
        <w:pStyle w:val="NormalWeb"/>
        <w:spacing w:before="0" w:beforeAutospacing="0" w:after="0" w:afterAutospacing="0"/>
        <w:jc w:val="both"/>
        <w:textAlignment w:val="baseline"/>
        <w:rPr>
          <w:rFonts w:ascii="Arial" w:hAnsi="Arial" w:cs="Arial"/>
        </w:rPr>
      </w:pPr>
      <w:r>
        <w:rPr>
          <w:rFonts w:ascii="Arial" w:hAnsi="Arial" w:cs="Arial"/>
        </w:rPr>
        <w:t xml:space="preserve">Este espacio también </w:t>
      </w:r>
      <w:r w:rsidR="00386561">
        <w:rPr>
          <w:rFonts w:ascii="Arial" w:hAnsi="Arial" w:cs="Arial"/>
        </w:rPr>
        <w:t xml:space="preserve">tiene como propósito </w:t>
      </w:r>
      <w:r w:rsidR="007E0923" w:rsidRPr="004E2FED">
        <w:rPr>
          <w:rFonts w:ascii="Arial" w:hAnsi="Arial" w:cs="Arial"/>
        </w:rPr>
        <w:t>identificar información relevante, relacionada con los avances, logros y retos institucionales para ser tenida en cuenta en la Audiencia Pública de Rendición de Cuentas del Alcalde Mayor de Bogotá.</w:t>
      </w:r>
    </w:p>
    <w:p w:rsidR="00CE05E0" w:rsidRDefault="00CE05E0" w:rsidP="004E2FED">
      <w:pPr>
        <w:pStyle w:val="NormalWeb"/>
        <w:spacing w:before="0" w:beforeAutospacing="0" w:after="0" w:afterAutospacing="0"/>
        <w:jc w:val="both"/>
        <w:textAlignment w:val="baseline"/>
        <w:rPr>
          <w:rFonts w:ascii="Arial" w:hAnsi="Arial" w:cs="Arial"/>
        </w:rPr>
      </w:pPr>
    </w:p>
    <w:p w:rsidR="00796094" w:rsidRPr="007E0923" w:rsidRDefault="00796094" w:rsidP="00753CE4">
      <w:pPr>
        <w:pStyle w:val="NormalWeb"/>
        <w:spacing w:before="0" w:beforeAutospacing="0" w:after="0" w:afterAutospacing="0"/>
        <w:jc w:val="both"/>
        <w:textAlignment w:val="baseline"/>
        <w:rPr>
          <w:rFonts w:ascii="Arial" w:hAnsi="Arial" w:cs="Arial"/>
          <w:b/>
          <w:color w:val="333333"/>
          <w:bdr w:val="none" w:sz="0" w:space="0" w:color="auto" w:frame="1"/>
        </w:rPr>
      </w:pPr>
      <w:r>
        <w:rPr>
          <w:rFonts w:ascii="Arial" w:hAnsi="Arial" w:cs="Arial"/>
          <w:b/>
          <w:color w:val="333333"/>
          <w:bdr w:val="none" w:sz="0" w:space="0" w:color="auto" w:frame="1"/>
        </w:rPr>
        <w:t>Actividades para el d</w:t>
      </w:r>
      <w:r w:rsidRPr="007E0923">
        <w:rPr>
          <w:rFonts w:ascii="Arial" w:hAnsi="Arial" w:cs="Arial"/>
          <w:b/>
          <w:color w:val="333333"/>
          <w:bdr w:val="none" w:sz="0" w:space="0" w:color="auto" w:frame="1"/>
        </w:rPr>
        <w:t>esarroll</w:t>
      </w:r>
      <w:r>
        <w:rPr>
          <w:rFonts w:ascii="Arial" w:hAnsi="Arial" w:cs="Arial"/>
          <w:b/>
          <w:color w:val="333333"/>
          <w:bdr w:val="none" w:sz="0" w:space="0" w:color="auto" w:frame="1"/>
        </w:rPr>
        <w:t xml:space="preserve">o del </w:t>
      </w:r>
      <w:r w:rsidRPr="007E0923">
        <w:rPr>
          <w:rFonts w:ascii="Arial" w:hAnsi="Arial" w:cs="Arial"/>
          <w:b/>
          <w:color w:val="333333"/>
          <w:bdr w:val="none" w:sz="0" w:space="0" w:color="auto" w:frame="1"/>
        </w:rPr>
        <w:t>Dialogo Ciudadano.</w:t>
      </w:r>
    </w:p>
    <w:p w:rsidR="00796094" w:rsidRDefault="00796094" w:rsidP="00753CE4">
      <w:pPr>
        <w:pStyle w:val="NormalWeb"/>
        <w:spacing w:before="0" w:beforeAutospacing="0" w:after="0" w:afterAutospacing="0"/>
        <w:jc w:val="both"/>
        <w:textAlignment w:val="baseline"/>
        <w:rPr>
          <w:rFonts w:ascii="Arial" w:hAnsi="Arial" w:cs="Arial"/>
          <w:b/>
          <w:color w:val="333333"/>
          <w:bdr w:val="none" w:sz="0" w:space="0" w:color="auto" w:frame="1"/>
        </w:rPr>
      </w:pPr>
    </w:p>
    <w:p w:rsidR="00CF5ADB" w:rsidRPr="00CF5ADB" w:rsidRDefault="00CF5ADB" w:rsidP="00753CE4">
      <w:pPr>
        <w:numPr>
          <w:ilvl w:val="0"/>
          <w:numId w:val="7"/>
        </w:numPr>
        <w:autoSpaceDE w:val="0"/>
        <w:autoSpaceDN w:val="0"/>
        <w:adjustRightInd w:val="0"/>
        <w:spacing w:line="240" w:lineRule="auto"/>
        <w:contextualSpacing/>
        <w:rPr>
          <w:rFonts w:eastAsia="Times New Roman" w:cs="Arial"/>
          <w:szCs w:val="24"/>
        </w:rPr>
      </w:pPr>
      <w:r w:rsidRPr="00CF5ADB">
        <w:rPr>
          <w:rFonts w:eastAsia="Times New Roman" w:cs="Arial"/>
          <w:szCs w:val="24"/>
        </w:rPr>
        <w:t>Aten</w:t>
      </w:r>
      <w:r w:rsidR="007E78E3">
        <w:rPr>
          <w:rFonts w:eastAsia="Times New Roman" w:cs="Arial"/>
          <w:szCs w:val="24"/>
        </w:rPr>
        <w:t xml:space="preserve">der </w:t>
      </w:r>
      <w:r w:rsidRPr="00CF5ADB">
        <w:rPr>
          <w:rFonts w:eastAsia="Times New Roman" w:cs="Arial"/>
          <w:szCs w:val="24"/>
        </w:rPr>
        <w:t>los lineamientos otorgados por la Veeduría Distrital, mediante Circular 001 de 2019 y la Metodología para el Proceso de Rendición de Cuentas de la Administración Distrital y Local de la vigencia 2018.</w:t>
      </w:r>
    </w:p>
    <w:p w:rsidR="00CF5ADB" w:rsidRPr="00CF5ADB" w:rsidRDefault="00CF5ADB" w:rsidP="00753CE4">
      <w:pPr>
        <w:autoSpaceDE w:val="0"/>
        <w:autoSpaceDN w:val="0"/>
        <w:adjustRightInd w:val="0"/>
        <w:spacing w:line="240" w:lineRule="auto"/>
        <w:rPr>
          <w:rFonts w:eastAsia="Times New Roman" w:cs="Arial"/>
          <w:szCs w:val="24"/>
        </w:rPr>
      </w:pPr>
    </w:p>
    <w:p w:rsidR="00CF5ADB" w:rsidRDefault="00CF5ADB" w:rsidP="00753CE4">
      <w:pPr>
        <w:numPr>
          <w:ilvl w:val="0"/>
          <w:numId w:val="7"/>
        </w:numPr>
        <w:autoSpaceDE w:val="0"/>
        <w:autoSpaceDN w:val="0"/>
        <w:adjustRightInd w:val="0"/>
        <w:spacing w:line="240" w:lineRule="auto"/>
        <w:contextualSpacing/>
        <w:rPr>
          <w:rFonts w:eastAsia="Times New Roman" w:cs="Arial"/>
          <w:szCs w:val="24"/>
        </w:rPr>
      </w:pPr>
      <w:r w:rsidRPr="00CF5ADB">
        <w:rPr>
          <w:rFonts w:eastAsia="Times New Roman" w:cs="Arial"/>
          <w:szCs w:val="24"/>
        </w:rPr>
        <w:t>Divulga</w:t>
      </w:r>
      <w:r w:rsidR="007E78E3">
        <w:rPr>
          <w:rFonts w:eastAsia="Times New Roman" w:cs="Arial"/>
          <w:szCs w:val="24"/>
        </w:rPr>
        <w:t xml:space="preserve">r </w:t>
      </w:r>
      <w:r w:rsidRPr="00CF5ADB">
        <w:rPr>
          <w:rFonts w:eastAsia="Times New Roman" w:cs="Arial"/>
          <w:szCs w:val="24"/>
        </w:rPr>
        <w:t>los logros y resultados alcanzados por la Secretaría Jurídica Distr</w:t>
      </w:r>
      <w:r w:rsidR="00155373">
        <w:rPr>
          <w:rFonts w:eastAsia="Times New Roman" w:cs="Arial"/>
          <w:szCs w:val="24"/>
        </w:rPr>
        <w:t>ital, durante la vigencia 2018.</w:t>
      </w:r>
    </w:p>
    <w:p w:rsidR="00155373" w:rsidRDefault="00155373" w:rsidP="00753CE4">
      <w:pPr>
        <w:pStyle w:val="Prrafodelista"/>
        <w:ind w:left="360"/>
        <w:rPr>
          <w:rFonts w:eastAsia="Times New Roman" w:cs="Arial"/>
          <w:szCs w:val="24"/>
        </w:rPr>
      </w:pPr>
    </w:p>
    <w:p w:rsidR="00CF5ADB" w:rsidRDefault="00CF5ADB" w:rsidP="00753CE4">
      <w:pPr>
        <w:numPr>
          <w:ilvl w:val="0"/>
          <w:numId w:val="7"/>
        </w:numPr>
        <w:autoSpaceDE w:val="0"/>
        <w:autoSpaceDN w:val="0"/>
        <w:adjustRightInd w:val="0"/>
        <w:spacing w:line="240" w:lineRule="auto"/>
        <w:contextualSpacing/>
        <w:rPr>
          <w:rFonts w:eastAsia="Times New Roman" w:cs="Arial"/>
          <w:szCs w:val="24"/>
        </w:rPr>
      </w:pPr>
      <w:r w:rsidRPr="00CF5ADB">
        <w:rPr>
          <w:rFonts w:eastAsia="Times New Roman" w:cs="Arial"/>
          <w:szCs w:val="24"/>
        </w:rPr>
        <w:t>Divulga</w:t>
      </w:r>
      <w:r w:rsidR="007E78E3">
        <w:rPr>
          <w:rFonts w:eastAsia="Times New Roman" w:cs="Arial"/>
          <w:szCs w:val="24"/>
        </w:rPr>
        <w:t xml:space="preserve">r </w:t>
      </w:r>
      <w:r w:rsidRPr="00CF5ADB">
        <w:rPr>
          <w:rFonts w:eastAsia="Times New Roman" w:cs="Arial"/>
          <w:szCs w:val="24"/>
        </w:rPr>
        <w:t>el cumplimiento de los compromisos acordados e</w:t>
      </w:r>
      <w:r w:rsidR="007E78E3">
        <w:rPr>
          <w:rFonts w:eastAsia="Times New Roman" w:cs="Arial"/>
          <w:szCs w:val="24"/>
        </w:rPr>
        <w:t>n el Dialogo Ciudadano realizado en el año 2018.</w:t>
      </w:r>
    </w:p>
    <w:p w:rsidR="00FB43C3" w:rsidRDefault="00FB43C3" w:rsidP="00753CE4">
      <w:pPr>
        <w:pStyle w:val="Prrafodelista"/>
        <w:rPr>
          <w:rFonts w:eastAsia="Times New Roman" w:cs="Arial"/>
          <w:szCs w:val="24"/>
        </w:rPr>
      </w:pPr>
    </w:p>
    <w:p w:rsidR="00386561" w:rsidRDefault="00386561" w:rsidP="00753CE4">
      <w:pPr>
        <w:numPr>
          <w:ilvl w:val="0"/>
          <w:numId w:val="7"/>
        </w:numPr>
        <w:autoSpaceDE w:val="0"/>
        <w:autoSpaceDN w:val="0"/>
        <w:adjustRightInd w:val="0"/>
        <w:spacing w:line="259" w:lineRule="auto"/>
        <w:contextualSpacing/>
        <w:rPr>
          <w:rFonts w:eastAsia="Times New Roman" w:cs="Arial"/>
          <w:szCs w:val="24"/>
        </w:rPr>
      </w:pPr>
      <w:r>
        <w:rPr>
          <w:rFonts w:eastAsia="Times New Roman" w:cs="Arial"/>
          <w:szCs w:val="24"/>
        </w:rPr>
        <w:t>Identificar las organizaciones, instancias, usuarios y grupos de interés, que serán invitados a participar del Diálogo.</w:t>
      </w:r>
    </w:p>
    <w:p w:rsidR="00386561" w:rsidRDefault="00386561" w:rsidP="00386561">
      <w:pPr>
        <w:pStyle w:val="Prrafodelista"/>
        <w:rPr>
          <w:rFonts w:eastAsia="Times New Roman" w:cs="Arial"/>
          <w:szCs w:val="24"/>
        </w:rPr>
      </w:pPr>
    </w:p>
    <w:p w:rsidR="00CF5ADB" w:rsidRDefault="00386561" w:rsidP="00753CE4">
      <w:pPr>
        <w:numPr>
          <w:ilvl w:val="0"/>
          <w:numId w:val="7"/>
        </w:numPr>
        <w:autoSpaceDE w:val="0"/>
        <w:autoSpaceDN w:val="0"/>
        <w:adjustRightInd w:val="0"/>
        <w:spacing w:line="259" w:lineRule="auto"/>
        <w:contextualSpacing/>
        <w:rPr>
          <w:rFonts w:eastAsia="Times New Roman" w:cs="Arial"/>
          <w:szCs w:val="24"/>
        </w:rPr>
      </w:pPr>
      <w:r>
        <w:rPr>
          <w:rFonts w:eastAsia="Times New Roman" w:cs="Arial"/>
          <w:szCs w:val="24"/>
        </w:rPr>
        <w:t xml:space="preserve"> Adelantar el Diálogo Ciudadano.</w:t>
      </w:r>
    </w:p>
    <w:p w:rsidR="00386561" w:rsidRDefault="00386561" w:rsidP="00386561">
      <w:pPr>
        <w:pStyle w:val="Prrafodelista"/>
        <w:rPr>
          <w:rFonts w:eastAsia="Times New Roman" w:cs="Arial"/>
          <w:szCs w:val="24"/>
        </w:rPr>
      </w:pPr>
    </w:p>
    <w:p w:rsidR="00386561" w:rsidRDefault="00386561" w:rsidP="00753CE4">
      <w:pPr>
        <w:numPr>
          <w:ilvl w:val="0"/>
          <w:numId w:val="7"/>
        </w:numPr>
        <w:autoSpaceDE w:val="0"/>
        <w:autoSpaceDN w:val="0"/>
        <w:adjustRightInd w:val="0"/>
        <w:spacing w:line="259" w:lineRule="auto"/>
        <w:contextualSpacing/>
        <w:rPr>
          <w:rFonts w:eastAsia="Times New Roman" w:cs="Arial"/>
          <w:szCs w:val="24"/>
        </w:rPr>
      </w:pPr>
      <w:r>
        <w:rPr>
          <w:rFonts w:eastAsia="Times New Roman" w:cs="Arial"/>
          <w:szCs w:val="24"/>
        </w:rPr>
        <w:t>Sistematizar las inquietudes, propuestas y observaciones, resultado del Diálogo</w:t>
      </w:r>
    </w:p>
    <w:p w:rsidR="00386561" w:rsidRDefault="00386561" w:rsidP="00386561">
      <w:pPr>
        <w:pStyle w:val="Prrafodelista"/>
        <w:rPr>
          <w:rFonts w:eastAsia="Times New Roman" w:cs="Arial"/>
          <w:szCs w:val="24"/>
        </w:rPr>
      </w:pPr>
    </w:p>
    <w:p w:rsidR="00386561" w:rsidRDefault="00386561" w:rsidP="00753CE4">
      <w:pPr>
        <w:numPr>
          <w:ilvl w:val="0"/>
          <w:numId w:val="7"/>
        </w:numPr>
        <w:autoSpaceDE w:val="0"/>
        <w:autoSpaceDN w:val="0"/>
        <w:adjustRightInd w:val="0"/>
        <w:spacing w:line="259" w:lineRule="auto"/>
        <w:contextualSpacing/>
        <w:rPr>
          <w:rFonts w:eastAsia="Times New Roman" w:cs="Arial"/>
          <w:szCs w:val="24"/>
        </w:rPr>
      </w:pPr>
      <w:r>
        <w:rPr>
          <w:rFonts w:eastAsia="Times New Roman" w:cs="Arial"/>
          <w:szCs w:val="24"/>
        </w:rPr>
        <w:t>Priorizar los temas que presenten mayor recurrencia en las intervenciones adelantadas en el Diá</w:t>
      </w:r>
      <w:r w:rsidR="001458DB">
        <w:rPr>
          <w:rFonts w:eastAsia="Times New Roman" w:cs="Arial"/>
          <w:szCs w:val="24"/>
        </w:rPr>
        <w:t>logo, para ser abordados en la Audiencia Pública de Rendición de Cuentas.</w:t>
      </w:r>
    </w:p>
    <w:p w:rsidR="00753CE4" w:rsidRDefault="00753CE4" w:rsidP="00753CE4">
      <w:pPr>
        <w:pStyle w:val="Prrafodelista"/>
        <w:rPr>
          <w:rFonts w:eastAsia="Times New Roman" w:cs="Arial"/>
          <w:szCs w:val="24"/>
        </w:rPr>
      </w:pPr>
    </w:p>
    <w:p w:rsidR="005223CC" w:rsidRDefault="005223CC" w:rsidP="00FB43C3">
      <w:pPr>
        <w:pStyle w:val="NormalWeb"/>
        <w:spacing w:before="0" w:beforeAutospacing="0" w:after="0" w:afterAutospacing="0"/>
        <w:jc w:val="both"/>
        <w:textAlignment w:val="baseline"/>
        <w:rPr>
          <w:rFonts w:ascii="Arial" w:hAnsi="Arial" w:cs="Arial"/>
          <w:b/>
          <w:color w:val="333333"/>
          <w:bdr w:val="none" w:sz="0" w:space="0" w:color="auto" w:frame="1"/>
        </w:rPr>
      </w:pPr>
    </w:p>
    <w:p w:rsidR="00746A1F" w:rsidRPr="007E0923" w:rsidRDefault="005223CC" w:rsidP="00FB43C3">
      <w:pPr>
        <w:pStyle w:val="NormalWeb"/>
        <w:spacing w:before="0" w:beforeAutospacing="0" w:after="0" w:afterAutospacing="0"/>
        <w:jc w:val="both"/>
        <w:textAlignment w:val="baseline"/>
        <w:rPr>
          <w:rFonts w:ascii="Arial" w:hAnsi="Arial" w:cs="Arial"/>
          <w:b/>
          <w:color w:val="333333"/>
          <w:bdr w:val="none" w:sz="0" w:space="0" w:color="auto" w:frame="1"/>
        </w:rPr>
      </w:pPr>
      <w:r>
        <w:rPr>
          <w:rFonts w:ascii="Arial" w:hAnsi="Arial" w:cs="Arial"/>
          <w:b/>
          <w:color w:val="333333"/>
          <w:bdr w:val="none" w:sz="0" w:space="0" w:color="auto" w:frame="1"/>
        </w:rPr>
        <w:t xml:space="preserve">TERCER </w:t>
      </w:r>
      <w:r w:rsidR="00E06C97">
        <w:rPr>
          <w:rFonts w:ascii="Arial" w:hAnsi="Arial" w:cs="Arial"/>
          <w:b/>
          <w:color w:val="333333"/>
          <w:bdr w:val="none" w:sz="0" w:space="0" w:color="auto" w:frame="1"/>
        </w:rPr>
        <w:t>COMPONENTE</w:t>
      </w:r>
      <w:r w:rsidR="00753CE4" w:rsidRPr="007E0923">
        <w:rPr>
          <w:rFonts w:ascii="Arial" w:hAnsi="Arial" w:cs="Arial"/>
          <w:b/>
          <w:color w:val="333333"/>
          <w:bdr w:val="none" w:sz="0" w:space="0" w:color="auto" w:frame="1"/>
        </w:rPr>
        <w:t xml:space="preserve"> 3: PARTICIPACIÓN EN LA RENDICIÓN DE CUENTAS DE LA ADMINISTRACIÓN DISTRITAL</w:t>
      </w:r>
      <w:r w:rsidR="000323F2">
        <w:rPr>
          <w:rFonts w:ascii="Arial" w:hAnsi="Arial" w:cs="Arial"/>
          <w:b/>
          <w:color w:val="333333"/>
          <w:bdr w:val="none" w:sz="0" w:space="0" w:color="auto" w:frame="1"/>
        </w:rPr>
        <w:t>.</w:t>
      </w:r>
    </w:p>
    <w:p w:rsidR="00746A1F" w:rsidRPr="007E0923" w:rsidRDefault="00746A1F" w:rsidP="00C5469D">
      <w:pPr>
        <w:spacing w:line="240" w:lineRule="auto"/>
        <w:rPr>
          <w:rFonts w:cs="Arial"/>
          <w:szCs w:val="24"/>
        </w:rPr>
      </w:pPr>
    </w:p>
    <w:p w:rsidR="007E0923" w:rsidRPr="007E0923" w:rsidRDefault="007E0923" w:rsidP="007E0923">
      <w:pPr>
        <w:spacing w:line="240" w:lineRule="auto"/>
        <w:rPr>
          <w:rFonts w:cs="Arial"/>
          <w:szCs w:val="24"/>
        </w:rPr>
      </w:pPr>
      <w:r w:rsidRPr="007E0923">
        <w:rPr>
          <w:rFonts w:cs="Arial"/>
          <w:szCs w:val="24"/>
        </w:rPr>
        <w:t>El Acuerdo Distrital 380 de 2009, establece que la Administración Distrital en cabeza del Alcalde Mayor, rendirá cuentas de su gestión en marzo de cada año.</w:t>
      </w:r>
    </w:p>
    <w:p w:rsidR="007E0923" w:rsidRPr="007E0923" w:rsidRDefault="007E0923" w:rsidP="00C5469D">
      <w:pPr>
        <w:spacing w:line="240" w:lineRule="auto"/>
        <w:rPr>
          <w:rFonts w:cs="Arial"/>
          <w:szCs w:val="24"/>
        </w:rPr>
      </w:pPr>
    </w:p>
    <w:p w:rsidR="00C00985" w:rsidRPr="007E0923" w:rsidRDefault="008934ED" w:rsidP="00C5469D">
      <w:pPr>
        <w:spacing w:line="240" w:lineRule="auto"/>
        <w:rPr>
          <w:rFonts w:cs="Arial"/>
          <w:szCs w:val="24"/>
        </w:rPr>
      </w:pPr>
      <w:r>
        <w:rPr>
          <w:rFonts w:cs="Arial"/>
          <w:szCs w:val="24"/>
        </w:rPr>
        <w:t xml:space="preserve">Este componente se </w:t>
      </w:r>
      <w:r w:rsidR="00C00985" w:rsidRPr="007E0923">
        <w:rPr>
          <w:rFonts w:cs="Arial"/>
          <w:szCs w:val="24"/>
        </w:rPr>
        <w:t>trata de un espacio para socializar los principales avances, logros y retos de la Administración Distrital, promoviendo el abordaje de los asuntos que más interesan o preocupan a los ciudadanos.</w:t>
      </w:r>
    </w:p>
    <w:p w:rsidR="00C00985" w:rsidRPr="007E0923" w:rsidRDefault="00C00985" w:rsidP="00C5469D">
      <w:pPr>
        <w:spacing w:line="240" w:lineRule="auto"/>
        <w:rPr>
          <w:rFonts w:cs="Arial"/>
          <w:szCs w:val="24"/>
        </w:rPr>
      </w:pPr>
    </w:p>
    <w:p w:rsidR="00C00985" w:rsidRPr="007E0923" w:rsidRDefault="00C00985" w:rsidP="00C00985">
      <w:pPr>
        <w:spacing w:line="240" w:lineRule="auto"/>
        <w:rPr>
          <w:rFonts w:cs="Arial"/>
          <w:szCs w:val="24"/>
        </w:rPr>
      </w:pPr>
      <w:r w:rsidRPr="007E0923">
        <w:rPr>
          <w:rFonts w:cs="Arial"/>
          <w:szCs w:val="24"/>
        </w:rPr>
        <w:t>Es por ello, que la Secretaría Jurídica, como cabeza del Sector</w:t>
      </w:r>
      <w:r w:rsidR="00753CE4">
        <w:rPr>
          <w:rFonts w:cs="Arial"/>
          <w:szCs w:val="24"/>
        </w:rPr>
        <w:t xml:space="preserve"> Jurídico</w:t>
      </w:r>
      <w:r w:rsidRPr="007E0923">
        <w:rPr>
          <w:rFonts w:cs="Arial"/>
          <w:szCs w:val="24"/>
        </w:rPr>
        <w:t xml:space="preserve">, </w:t>
      </w:r>
      <w:r w:rsidR="007E0923" w:rsidRPr="007E0923">
        <w:rPr>
          <w:rFonts w:cs="Arial"/>
          <w:szCs w:val="24"/>
        </w:rPr>
        <w:t>participará</w:t>
      </w:r>
      <w:r w:rsidRPr="007E0923">
        <w:rPr>
          <w:rFonts w:cs="Arial"/>
          <w:szCs w:val="24"/>
        </w:rPr>
        <w:t xml:space="preserve"> de este evento, en la cual rendirá cuentas a la ciudadanía sobre los avances y resultados de la gestión obtenida en la vigencia 2018 y divulgará los retos previstos para 2019, en el marco de la Audiencia Pública de</w:t>
      </w:r>
      <w:r w:rsidR="004E2FED">
        <w:rPr>
          <w:rFonts w:cs="Arial"/>
          <w:szCs w:val="24"/>
        </w:rPr>
        <w:t>l Alcalde Mayor.</w:t>
      </w:r>
      <w:r w:rsidRPr="007E0923">
        <w:rPr>
          <w:rFonts w:cs="Arial"/>
          <w:szCs w:val="24"/>
        </w:rPr>
        <w:t xml:space="preserve"> </w:t>
      </w:r>
    </w:p>
    <w:p w:rsidR="00196278" w:rsidRDefault="00196278" w:rsidP="00746A1F">
      <w:pPr>
        <w:pStyle w:val="NormalWeb"/>
        <w:spacing w:before="0" w:beforeAutospacing="0" w:after="0" w:afterAutospacing="0"/>
        <w:jc w:val="both"/>
        <w:textAlignment w:val="baseline"/>
        <w:rPr>
          <w:rFonts w:ascii="Arial" w:hAnsi="Arial" w:cs="Arial"/>
          <w:b/>
          <w:color w:val="333333"/>
          <w:bdr w:val="none" w:sz="0" w:space="0" w:color="auto" w:frame="1"/>
        </w:rPr>
      </w:pPr>
    </w:p>
    <w:p w:rsidR="008934ED" w:rsidRDefault="005223CC" w:rsidP="00746A1F">
      <w:pPr>
        <w:pStyle w:val="NormalWeb"/>
        <w:spacing w:before="0" w:beforeAutospacing="0" w:after="0" w:afterAutospacing="0"/>
        <w:jc w:val="both"/>
        <w:textAlignment w:val="baseline"/>
        <w:rPr>
          <w:rFonts w:ascii="Arial" w:hAnsi="Arial" w:cs="Arial"/>
          <w:b/>
          <w:color w:val="333333"/>
          <w:bdr w:val="none" w:sz="0" w:space="0" w:color="auto" w:frame="1"/>
        </w:rPr>
      </w:pPr>
      <w:r>
        <w:rPr>
          <w:rFonts w:ascii="Arial" w:hAnsi="Arial" w:cs="Arial"/>
          <w:b/>
          <w:color w:val="333333"/>
          <w:bdr w:val="none" w:sz="0" w:space="0" w:color="auto" w:frame="1"/>
        </w:rPr>
        <w:t xml:space="preserve">CUARTO </w:t>
      </w:r>
      <w:r w:rsidR="00E06C97">
        <w:rPr>
          <w:rFonts w:ascii="Arial" w:hAnsi="Arial" w:cs="Arial"/>
          <w:b/>
          <w:color w:val="333333"/>
          <w:bdr w:val="none" w:sz="0" w:space="0" w:color="auto" w:frame="1"/>
        </w:rPr>
        <w:t>COMPONENTE</w:t>
      </w:r>
      <w:r w:rsidR="00E06C97" w:rsidRPr="007E0923">
        <w:rPr>
          <w:rFonts w:ascii="Arial" w:hAnsi="Arial" w:cs="Arial"/>
          <w:b/>
          <w:color w:val="333333"/>
          <w:bdr w:val="none" w:sz="0" w:space="0" w:color="auto" w:frame="1"/>
        </w:rPr>
        <w:t xml:space="preserve"> 4: AUDIENCIA PÚBLICA AL INTERIOR DE LA ENTIDAD</w:t>
      </w:r>
      <w:r w:rsidR="00E06C97">
        <w:rPr>
          <w:rFonts w:ascii="Arial" w:hAnsi="Arial" w:cs="Arial"/>
          <w:b/>
          <w:color w:val="333333"/>
          <w:bdr w:val="none" w:sz="0" w:space="0" w:color="auto" w:frame="1"/>
        </w:rPr>
        <w:t>.</w:t>
      </w:r>
    </w:p>
    <w:p w:rsidR="008934ED" w:rsidRDefault="008934ED" w:rsidP="00746A1F">
      <w:pPr>
        <w:pStyle w:val="NormalWeb"/>
        <w:spacing w:before="0" w:beforeAutospacing="0" w:after="0" w:afterAutospacing="0"/>
        <w:jc w:val="both"/>
        <w:textAlignment w:val="baseline"/>
        <w:rPr>
          <w:rFonts w:ascii="Arial" w:hAnsi="Arial" w:cs="Arial"/>
          <w:b/>
          <w:color w:val="333333"/>
          <w:bdr w:val="none" w:sz="0" w:space="0" w:color="auto" w:frame="1"/>
        </w:rPr>
      </w:pPr>
    </w:p>
    <w:p w:rsidR="00746A1F" w:rsidRPr="007E0923" w:rsidRDefault="008934ED" w:rsidP="00746A1F">
      <w:pPr>
        <w:pStyle w:val="NormalWeb"/>
        <w:spacing w:before="0" w:beforeAutospacing="0" w:after="0" w:afterAutospacing="0"/>
        <w:jc w:val="both"/>
        <w:textAlignment w:val="baseline"/>
        <w:rPr>
          <w:rFonts w:ascii="Arial" w:hAnsi="Arial" w:cs="Arial"/>
          <w:b/>
          <w:color w:val="333333"/>
          <w:bdr w:val="none" w:sz="0" w:space="0" w:color="auto" w:frame="1"/>
        </w:rPr>
      </w:pPr>
      <w:r>
        <w:rPr>
          <w:rFonts w:ascii="Arial" w:hAnsi="Arial" w:cs="Arial"/>
          <w:bdr w:val="none" w:sz="0" w:space="0" w:color="auto" w:frame="1"/>
        </w:rPr>
        <w:t xml:space="preserve">Con este componente </w:t>
      </w:r>
      <w:r w:rsidR="00796094" w:rsidRPr="003B6AA0">
        <w:rPr>
          <w:rFonts w:ascii="Arial" w:hAnsi="Arial" w:cs="Arial"/>
          <w:bdr w:val="none" w:sz="0" w:space="0" w:color="auto" w:frame="1"/>
        </w:rPr>
        <w:t xml:space="preserve">de Rendición de Cuentas </w:t>
      </w:r>
      <w:r w:rsidR="00796094" w:rsidRPr="003B6AA0">
        <w:rPr>
          <w:rFonts w:ascii="Arial" w:hAnsi="Arial" w:cs="Arial"/>
        </w:rPr>
        <w:t xml:space="preserve">se </w:t>
      </w:r>
      <w:r>
        <w:rPr>
          <w:rFonts w:ascii="Arial" w:hAnsi="Arial" w:cs="Arial"/>
        </w:rPr>
        <w:t xml:space="preserve">quiere </w:t>
      </w:r>
      <w:r w:rsidR="00796094" w:rsidRPr="003B6AA0">
        <w:rPr>
          <w:rFonts w:ascii="Arial" w:hAnsi="Arial" w:cs="Arial"/>
        </w:rPr>
        <w:t xml:space="preserve">adelantar un evento con los servidores públicos </w:t>
      </w:r>
      <w:r w:rsidR="00753CE4">
        <w:rPr>
          <w:rFonts w:ascii="Arial" w:hAnsi="Arial" w:cs="Arial"/>
        </w:rPr>
        <w:t xml:space="preserve">y colaboradores </w:t>
      </w:r>
      <w:r w:rsidR="00796094" w:rsidRPr="003B6AA0">
        <w:rPr>
          <w:rFonts w:ascii="Arial" w:hAnsi="Arial" w:cs="Arial"/>
        </w:rPr>
        <w:t xml:space="preserve">de la entidad, en donde se </w:t>
      </w:r>
      <w:r>
        <w:rPr>
          <w:rFonts w:ascii="Arial" w:hAnsi="Arial" w:cs="Arial"/>
        </w:rPr>
        <w:t xml:space="preserve">informa y se explica </w:t>
      </w:r>
      <w:r w:rsidR="00796094" w:rsidRPr="003B6AA0">
        <w:rPr>
          <w:rFonts w:ascii="Arial" w:hAnsi="Arial" w:cs="Arial"/>
        </w:rPr>
        <w:t xml:space="preserve">la gestión </w:t>
      </w:r>
      <w:r w:rsidR="00753CE4">
        <w:rPr>
          <w:rFonts w:ascii="Arial" w:hAnsi="Arial" w:cs="Arial"/>
        </w:rPr>
        <w:t xml:space="preserve">adelantada durante la vigencia </w:t>
      </w:r>
      <w:r w:rsidR="00796094" w:rsidRPr="003B6AA0">
        <w:rPr>
          <w:rFonts w:ascii="Arial" w:hAnsi="Arial" w:cs="Arial"/>
        </w:rPr>
        <w:t>2019</w:t>
      </w:r>
      <w:r w:rsidR="00796094">
        <w:rPr>
          <w:rFonts w:ascii="Arial" w:hAnsi="Arial" w:cs="Arial"/>
        </w:rPr>
        <w:t>.</w:t>
      </w:r>
    </w:p>
    <w:p w:rsidR="00746A1F" w:rsidRPr="007E0923" w:rsidRDefault="00746A1F" w:rsidP="00746A1F">
      <w:pPr>
        <w:pStyle w:val="NormalWeb"/>
        <w:spacing w:before="0" w:beforeAutospacing="0" w:after="0" w:afterAutospacing="0"/>
        <w:jc w:val="both"/>
        <w:textAlignment w:val="baseline"/>
        <w:rPr>
          <w:rFonts w:ascii="Arial" w:hAnsi="Arial" w:cs="Arial"/>
          <w:b/>
          <w:color w:val="333333"/>
          <w:bdr w:val="none" w:sz="0" w:space="0" w:color="auto" w:frame="1"/>
        </w:rPr>
      </w:pPr>
    </w:p>
    <w:p w:rsidR="00746A1F" w:rsidRPr="007E0923" w:rsidRDefault="00746A1F" w:rsidP="00746A1F">
      <w:pPr>
        <w:pStyle w:val="NormalWeb"/>
        <w:spacing w:before="0" w:beforeAutospacing="0" w:after="0" w:afterAutospacing="0"/>
        <w:jc w:val="both"/>
        <w:textAlignment w:val="baseline"/>
        <w:rPr>
          <w:rFonts w:ascii="Arial" w:hAnsi="Arial" w:cs="Arial"/>
          <w:b/>
          <w:color w:val="333333"/>
          <w:bdr w:val="none" w:sz="0" w:space="0" w:color="auto" w:frame="1"/>
        </w:rPr>
      </w:pPr>
    </w:p>
    <w:p w:rsidR="002109F0" w:rsidRPr="002109F0" w:rsidRDefault="002109F0" w:rsidP="002109F0">
      <w:pPr>
        <w:pStyle w:val="NormalWeb"/>
        <w:spacing w:before="0" w:beforeAutospacing="0" w:after="0" w:afterAutospacing="0"/>
        <w:jc w:val="center"/>
        <w:textAlignment w:val="baseline"/>
        <w:rPr>
          <w:rFonts w:ascii="Arial" w:hAnsi="Arial" w:cs="Arial"/>
          <w:b/>
          <w:bdr w:val="none" w:sz="0" w:space="0" w:color="auto" w:frame="1"/>
        </w:rPr>
      </w:pPr>
      <w:r w:rsidRPr="002109F0">
        <w:rPr>
          <w:rFonts w:ascii="Arial" w:hAnsi="Arial" w:cs="Arial"/>
          <w:b/>
          <w:bdr w:val="none" w:sz="0" w:space="0" w:color="auto" w:frame="1"/>
        </w:rPr>
        <w:t>DIVULGACIÓN Y SEGUIMIENTO DE</w:t>
      </w:r>
      <w:r>
        <w:rPr>
          <w:rFonts w:ascii="Arial" w:hAnsi="Arial" w:cs="Arial"/>
          <w:b/>
          <w:bdr w:val="none" w:sz="0" w:space="0" w:color="auto" w:frame="1"/>
        </w:rPr>
        <w:t xml:space="preserve"> LA ESTRATEGIA DE RENDICIÓN DE CUENTA</w:t>
      </w:r>
      <w:r w:rsidRPr="002109F0">
        <w:rPr>
          <w:rFonts w:ascii="Arial" w:hAnsi="Arial" w:cs="Arial"/>
          <w:b/>
          <w:bdr w:val="none" w:sz="0" w:space="0" w:color="auto" w:frame="1"/>
        </w:rPr>
        <w:t xml:space="preserve"> 2019</w:t>
      </w:r>
    </w:p>
    <w:p w:rsidR="002109F0" w:rsidRPr="002109F0" w:rsidRDefault="002109F0" w:rsidP="002109F0">
      <w:pPr>
        <w:rPr>
          <w:rFonts w:cs="Arial"/>
          <w:szCs w:val="24"/>
        </w:rPr>
      </w:pPr>
    </w:p>
    <w:p w:rsidR="002109F0" w:rsidRDefault="002109F0" w:rsidP="002109F0">
      <w:pPr>
        <w:autoSpaceDE w:val="0"/>
        <w:autoSpaceDN w:val="0"/>
        <w:adjustRightInd w:val="0"/>
        <w:spacing w:line="240" w:lineRule="auto"/>
        <w:rPr>
          <w:rFonts w:cs="Arial"/>
          <w:szCs w:val="24"/>
        </w:rPr>
      </w:pPr>
      <w:r>
        <w:rPr>
          <w:rFonts w:cs="Arial"/>
          <w:szCs w:val="24"/>
        </w:rPr>
        <w:t>Dado que e</w:t>
      </w:r>
      <w:r w:rsidRPr="002109F0">
        <w:rPr>
          <w:rFonts w:cs="Arial"/>
          <w:szCs w:val="24"/>
        </w:rPr>
        <w:t>ste documento recoge las iniciativas que l</w:t>
      </w:r>
      <w:r w:rsidR="00F21345">
        <w:rPr>
          <w:rFonts w:cs="Arial"/>
          <w:szCs w:val="24"/>
        </w:rPr>
        <w:t xml:space="preserve">a Secretaría Jurídica Distrital </w:t>
      </w:r>
      <w:r w:rsidRPr="002109F0">
        <w:rPr>
          <w:rFonts w:cs="Arial"/>
          <w:szCs w:val="24"/>
        </w:rPr>
        <w:t>realizará durante el 2019 para el desarrollo de la estrategia</w:t>
      </w:r>
      <w:r>
        <w:rPr>
          <w:rFonts w:cs="Arial"/>
          <w:szCs w:val="24"/>
        </w:rPr>
        <w:t xml:space="preserve"> de Rendición de Cuentas</w:t>
      </w:r>
      <w:r w:rsidR="000323F2">
        <w:rPr>
          <w:rFonts w:cs="Arial"/>
          <w:szCs w:val="24"/>
        </w:rPr>
        <w:t>,</w:t>
      </w:r>
      <w:r w:rsidRPr="002109F0">
        <w:rPr>
          <w:rFonts w:cs="Arial"/>
          <w:szCs w:val="24"/>
        </w:rPr>
        <w:t xml:space="preserve"> </w:t>
      </w:r>
      <w:r>
        <w:rPr>
          <w:rFonts w:cs="Arial"/>
          <w:szCs w:val="24"/>
        </w:rPr>
        <w:t>se divulgará a través de la intranet y página web para conocimiento,</w:t>
      </w:r>
      <w:r w:rsidRPr="00B10A25">
        <w:rPr>
          <w:rFonts w:cs="Arial"/>
          <w:szCs w:val="24"/>
        </w:rPr>
        <w:t xml:space="preserve"> </w:t>
      </w:r>
      <w:r w:rsidRPr="009E1897">
        <w:rPr>
          <w:rFonts w:cs="Arial"/>
          <w:szCs w:val="24"/>
        </w:rPr>
        <w:t>tanto</w:t>
      </w:r>
      <w:r>
        <w:rPr>
          <w:rFonts w:cs="Arial"/>
          <w:szCs w:val="24"/>
        </w:rPr>
        <w:t xml:space="preserve"> de l</w:t>
      </w:r>
      <w:r w:rsidRPr="009E1897">
        <w:rPr>
          <w:rFonts w:cs="Arial"/>
          <w:szCs w:val="24"/>
        </w:rPr>
        <w:t>os servidores públicos y contratistas</w:t>
      </w:r>
      <w:r>
        <w:rPr>
          <w:rFonts w:cs="Arial"/>
          <w:szCs w:val="24"/>
        </w:rPr>
        <w:t xml:space="preserve"> de la</w:t>
      </w:r>
      <w:r w:rsidRPr="0087340F">
        <w:rPr>
          <w:rFonts w:cs="Arial"/>
          <w:szCs w:val="24"/>
        </w:rPr>
        <w:t xml:space="preserve"> </w:t>
      </w:r>
      <w:r>
        <w:rPr>
          <w:rFonts w:cs="Arial"/>
          <w:szCs w:val="24"/>
        </w:rPr>
        <w:t>Secretaría Jurídica Distrital,</w:t>
      </w:r>
      <w:r w:rsidRPr="009E1897">
        <w:rPr>
          <w:rFonts w:cs="Arial"/>
          <w:szCs w:val="24"/>
        </w:rPr>
        <w:t xml:space="preserve"> como </w:t>
      </w:r>
      <w:r>
        <w:rPr>
          <w:rFonts w:cs="Arial"/>
          <w:szCs w:val="24"/>
        </w:rPr>
        <w:t xml:space="preserve">los actores externos, es decir, </w:t>
      </w:r>
      <w:r w:rsidRPr="009E1897">
        <w:rPr>
          <w:rFonts w:cs="Arial"/>
          <w:szCs w:val="24"/>
        </w:rPr>
        <w:t>ciudadanos y partes interesadas</w:t>
      </w:r>
      <w:r>
        <w:rPr>
          <w:rFonts w:cs="Arial"/>
          <w:szCs w:val="24"/>
        </w:rPr>
        <w:t xml:space="preserve"> de la Entidad. Así mismo, </w:t>
      </w:r>
      <w:r w:rsidR="000323F2">
        <w:rPr>
          <w:rFonts w:cs="Arial"/>
          <w:szCs w:val="24"/>
        </w:rPr>
        <w:t>se realizará el respectivo seguimiento para verifica</w:t>
      </w:r>
      <w:r w:rsidR="00F21345">
        <w:rPr>
          <w:rFonts w:cs="Arial"/>
          <w:szCs w:val="24"/>
        </w:rPr>
        <w:t xml:space="preserve">r el </w:t>
      </w:r>
      <w:r w:rsidR="000323F2">
        <w:rPr>
          <w:rFonts w:cs="Arial"/>
          <w:szCs w:val="24"/>
        </w:rPr>
        <w:t>cumplimiento</w:t>
      </w:r>
      <w:r w:rsidR="00F21345">
        <w:rPr>
          <w:rFonts w:cs="Arial"/>
          <w:szCs w:val="24"/>
        </w:rPr>
        <w:t xml:space="preserve"> de los compromisos adquiridos por la Entidad</w:t>
      </w:r>
      <w:r w:rsidR="000323F2">
        <w:rPr>
          <w:rFonts w:cs="Arial"/>
          <w:szCs w:val="24"/>
        </w:rPr>
        <w:t>.</w:t>
      </w:r>
    </w:p>
    <w:p w:rsidR="002109F0" w:rsidRDefault="002109F0" w:rsidP="002109F0">
      <w:pPr>
        <w:autoSpaceDE w:val="0"/>
        <w:autoSpaceDN w:val="0"/>
        <w:adjustRightInd w:val="0"/>
        <w:spacing w:line="240" w:lineRule="auto"/>
        <w:rPr>
          <w:rFonts w:cs="Arial"/>
          <w:szCs w:val="24"/>
        </w:rPr>
      </w:pPr>
    </w:p>
    <w:p w:rsidR="002109F0" w:rsidRPr="002109F0" w:rsidRDefault="00006964" w:rsidP="002109F0">
      <w:pPr>
        <w:rPr>
          <w:rFonts w:cs="Arial"/>
          <w:szCs w:val="24"/>
        </w:rPr>
      </w:pPr>
      <w:r>
        <w:rPr>
          <w:rFonts w:cs="Arial"/>
          <w:szCs w:val="24"/>
        </w:rPr>
        <w:t xml:space="preserve">Es de aclarar, que </w:t>
      </w:r>
      <w:r w:rsidR="000323F2">
        <w:rPr>
          <w:rFonts w:cs="Arial"/>
          <w:szCs w:val="24"/>
        </w:rPr>
        <w:t xml:space="preserve">las </w:t>
      </w:r>
      <w:r>
        <w:rPr>
          <w:rFonts w:cs="Arial"/>
          <w:szCs w:val="24"/>
        </w:rPr>
        <w:t>ac</w:t>
      </w:r>
      <w:r w:rsidR="00B855F4">
        <w:rPr>
          <w:rFonts w:cs="Arial"/>
          <w:szCs w:val="24"/>
        </w:rPr>
        <w:t>ciones registradas en la Estrategia de Rendición de Cuentas de la Secretaría Jurídica Distrital</w:t>
      </w:r>
      <w:r w:rsidR="002109F0" w:rsidRPr="002109F0">
        <w:rPr>
          <w:rFonts w:cs="Arial"/>
          <w:szCs w:val="24"/>
        </w:rPr>
        <w:t xml:space="preserve">, </w:t>
      </w:r>
      <w:r w:rsidR="00B855F4">
        <w:rPr>
          <w:rFonts w:cs="Arial"/>
          <w:szCs w:val="24"/>
        </w:rPr>
        <w:t xml:space="preserve">están </w:t>
      </w:r>
      <w:r w:rsidR="002109F0" w:rsidRPr="002109F0">
        <w:rPr>
          <w:rFonts w:cs="Arial"/>
          <w:szCs w:val="24"/>
        </w:rPr>
        <w:t>articuladas</w:t>
      </w:r>
      <w:r w:rsidR="00B855F4">
        <w:rPr>
          <w:rFonts w:cs="Arial"/>
          <w:szCs w:val="24"/>
        </w:rPr>
        <w:t xml:space="preserve"> </w:t>
      </w:r>
      <w:r w:rsidR="002109F0" w:rsidRPr="002109F0">
        <w:rPr>
          <w:rFonts w:cs="Arial"/>
          <w:szCs w:val="24"/>
        </w:rPr>
        <w:t xml:space="preserve">con </w:t>
      </w:r>
      <w:r w:rsidR="00B855F4" w:rsidRPr="00C947B7">
        <w:rPr>
          <w:rFonts w:cs="Arial"/>
          <w:szCs w:val="24"/>
        </w:rPr>
        <w:t>el Plan Anticorrupción y de Atención al Ciudadano</w:t>
      </w:r>
      <w:r w:rsidR="00F21345">
        <w:rPr>
          <w:rFonts w:cs="Arial"/>
          <w:szCs w:val="24"/>
        </w:rPr>
        <w:t>, la estrategia de participación ciudadana</w:t>
      </w:r>
      <w:r w:rsidR="00B855F4" w:rsidRPr="002109F0">
        <w:rPr>
          <w:rFonts w:cs="Arial"/>
          <w:szCs w:val="24"/>
        </w:rPr>
        <w:t xml:space="preserve"> </w:t>
      </w:r>
      <w:r w:rsidR="00B855F4">
        <w:rPr>
          <w:rFonts w:cs="Arial"/>
          <w:szCs w:val="24"/>
        </w:rPr>
        <w:t xml:space="preserve">y </w:t>
      </w:r>
      <w:r w:rsidR="002109F0" w:rsidRPr="002109F0">
        <w:rPr>
          <w:rFonts w:cs="Arial"/>
          <w:szCs w:val="24"/>
        </w:rPr>
        <w:t>los objetivos institucionales</w:t>
      </w:r>
      <w:r w:rsidR="00F21345">
        <w:rPr>
          <w:rFonts w:cs="Arial"/>
          <w:szCs w:val="24"/>
        </w:rPr>
        <w:t>,</w:t>
      </w:r>
      <w:r w:rsidR="002109F0" w:rsidRPr="002109F0">
        <w:rPr>
          <w:rFonts w:cs="Arial"/>
          <w:szCs w:val="24"/>
        </w:rPr>
        <w:t xml:space="preserve"> dirigidos a fortalecer el control social y la interacción entre la ciudadanía y la administración distrital.</w:t>
      </w:r>
    </w:p>
    <w:p w:rsidR="002109F0" w:rsidRPr="002109F0" w:rsidRDefault="002109F0" w:rsidP="002109F0">
      <w:pPr>
        <w:rPr>
          <w:rFonts w:cs="Arial"/>
          <w:szCs w:val="24"/>
        </w:rPr>
      </w:pPr>
    </w:p>
    <w:p w:rsidR="002109F0" w:rsidRPr="002109F0" w:rsidRDefault="002109F0" w:rsidP="002109F0">
      <w:pPr>
        <w:rPr>
          <w:rFonts w:cs="Arial"/>
          <w:szCs w:val="24"/>
        </w:rPr>
      </w:pPr>
      <w:r w:rsidRPr="002109F0">
        <w:rPr>
          <w:rFonts w:cs="Arial"/>
          <w:szCs w:val="24"/>
        </w:rPr>
        <w:lastRenderedPageBreak/>
        <w:t xml:space="preserve">A continuación, se </w:t>
      </w:r>
      <w:r w:rsidR="00B855F4">
        <w:rPr>
          <w:rFonts w:cs="Arial"/>
          <w:szCs w:val="24"/>
        </w:rPr>
        <w:t xml:space="preserve">consolidan </w:t>
      </w:r>
      <w:r w:rsidRPr="002109F0">
        <w:rPr>
          <w:rFonts w:cs="Arial"/>
          <w:szCs w:val="24"/>
        </w:rPr>
        <w:t>l</w:t>
      </w:r>
      <w:r w:rsidR="002155F5">
        <w:rPr>
          <w:rFonts w:cs="Arial"/>
          <w:szCs w:val="24"/>
        </w:rPr>
        <w:t xml:space="preserve">os </w:t>
      </w:r>
      <w:r w:rsidR="00624CF3">
        <w:rPr>
          <w:rFonts w:cs="Arial"/>
          <w:szCs w:val="24"/>
        </w:rPr>
        <w:t>C</w:t>
      </w:r>
      <w:r w:rsidR="002155F5">
        <w:rPr>
          <w:rFonts w:cs="Arial"/>
          <w:szCs w:val="24"/>
        </w:rPr>
        <w:t xml:space="preserve">omponentes </w:t>
      </w:r>
      <w:r w:rsidR="00624CF3">
        <w:rPr>
          <w:rFonts w:cs="Arial"/>
          <w:szCs w:val="24"/>
        </w:rPr>
        <w:t xml:space="preserve">de la Estrategia de Rendición de Cuentas </w:t>
      </w:r>
      <w:r w:rsidR="00B855F4">
        <w:rPr>
          <w:rFonts w:cs="Arial"/>
          <w:szCs w:val="24"/>
        </w:rPr>
        <w:t>y</w:t>
      </w:r>
      <w:r w:rsidR="00624CF3">
        <w:rPr>
          <w:rFonts w:cs="Arial"/>
          <w:szCs w:val="24"/>
        </w:rPr>
        <w:t xml:space="preserve"> las </w:t>
      </w:r>
      <w:r w:rsidRPr="002109F0">
        <w:rPr>
          <w:rFonts w:cs="Arial"/>
          <w:szCs w:val="24"/>
        </w:rPr>
        <w:t>actividades planteadas para la vigencia 2019:</w:t>
      </w:r>
    </w:p>
    <w:p w:rsidR="00C021B8" w:rsidRDefault="00C021B8" w:rsidP="002109F0">
      <w:pPr>
        <w:rPr>
          <w:rFonts w:cs="Arial"/>
          <w:szCs w:val="24"/>
        </w:rPr>
      </w:pPr>
    </w:p>
    <w:tbl>
      <w:tblPr>
        <w:tblStyle w:val="Tablaconcuadrcula"/>
        <w:tblW w:w="0" w:type="auto"/>
        <w:tblLayout w:type="fixed"/>
        <w:tblLook w:val="04A0" w:firstRow="1" w:lastRow="0" w:firstColumn="1" w:lastColumn="0" w:noHBand="0" w:noVBand="1"/>
      </w:tblPr>
      <w:tblGrid>
        <w:gridCol w:w="1830"/>
        <w:gridCol w:w="2670"/>
        <w:gridCol w:w="1695"/>
        <w:gridCol w:w="1313"/>
        <w:gridCol w:w="1320"/>
      </w:tblGrid>
      <w:tr w:rsidR="005223CC" w:rsidRPr="00E06C97" w:rsidTr="001458DB">
        <w:trPr>
          <w:trHeight w:val="492"/>
        </w:trPr>
        <w:tc>
          <w:tcPr>
            <w:tcW w:w="1830" w:type="dxa"/>
            <w:shd w:val="clear" w:color="auto" w:fill="E2EFD9" w:themeFill="accent6" w:themeFillTint="33"/>
            <w:vAlign w:val="center"/>
          </w:tcPr>
          <w:p w:rsidR="002155F5" w:rsidRPr="005223CC" w:rsidRDefault="002155F5" w:rsidP="00164C91">
            <w:pPr>
              <w:jc w:val="center"/>
              <w:rPr>
                <w:rFonts w:cs="Arial"/>
                <w:b/>
                <w:sz w:val="18"/>
                <w:szCs w:val="18"/>
              </w:rPr>
            </w:pPr>
            <w:r w:rsidRPr="005223CC">
              <w:rPr>
                <w:rFonts w:cs="Arial"/>
                <w:b/>
                <w:sz w:val="18"/>
                <w:szCs w:val="18"/>
              </w:rPr>
              <w:t>COMPONENTES</w:t>
            </w:r>
          </w:p>
        </w:tc>
        <w:tc>
          <w:tcPr>
            <w:tcW w:w="2670" w:type="dxa"/>
            <w:shd w:val="clear" w:color="auto" w:fill="E2EFD9" w:themeFill="accent6" w:themeFillTint="33"/>
            <w:vAlign w:val="center"/>
          </w:tcPr>
          <w:p w:rsidR="002155F5" w:rsidRPr="005223CC" w:rsidRDefault="00164C91" w:rsidP="00164C91">
            <w:pPr>
              <w:jc w:val="center"/>
              <w:rPr>
                <w:rFonts w:cs="Arial"/>
                <w:b/>
                <w:sz w:val="18"/>
                <w:szCs w:val="18"/>
              </w:rPr>
            </w:pPr>
            <w:r w:rsidRPr="005223CC">
              <w:rPr>
                <w:rFonts w:cs="Arial"/>
                <w:b/>
                <w:sz w:val="18"/>
                <w:szCs w:val="18"/>
              </w:rPr>
              <w:t>ACTIVIDADES</w:t>
            </w:r>
          </w:p>
        </w:tc>
        <w:tc>
          <w:tcPr>
            <w:tcW w:w="1695" w:type="dxa"/>
            <w:shd w:val="clear" w:color="auto" w:fill="E2EFD9" w:themeFill="accent6" w:themeFillTint="33"/>
            <w:vAlign w:val="center"/>
          </w:tcPr>
          <w:p w:rsidR="002155F5" w:rsidRPr="005223CC" w:rsidRDefault="002155F5" w:rsidP="00164C91">
            <w:pPr>
              <w:jc w:val="center"/>
              <w:rPr>
                <w:rFonts w:cs="Arial"/>
                <w:b/>
                <w:sz w:val="18"/>
                <w:szCs w:val="18"/>
              </w:rPr>
            </w:pPr>
            <w:r w:rsidRPr="005223CC">
              <w:rPr>
                <w:rFonts w:cs="Arial"/>
                <w:b/>
                <w:sz w:val="18"/>
                <w:szCs w:val="18"/>
              </w:rPr>
              <w:t>RESPONSABLE</w:t>
            </w:r>
          </w:p>
          <w:p w:rsidR="005223CC" w:rsidRPr="005223CC" w:rsidRDefault="005223CC" w:rsidP="00164C91">
            <w:pPr>
              <w:jc w:val="center"/>
              <w:rPr>
                <w:rFonts w:cs="Arial"/>
                <w:b/>
                <w:sz w:val="18"/>
                <w:szCs w:val="18"/>
              </w:rPr>
            </w:pPr>
            <w:r w:rsidRPr="005223CC">
              <w:rPr>
                <w:rFonts w:cs="Arial"/>
                <w:b/>
                <w:sz w:val="18"/>
                <w:szCs w:val="18"/>
              </w:rPr>
              <w:t>LÍDER</w:t>
            </w:r>
          </w:p>
        </w:tc>
        <w:tc>
          <w:tcPr>
            <w:tcW w:w="1313" w:type="dxa"/>
            <w:shd w:val="clear" w:color="auto" w:fill="E2EFD9" w:themeFill="accent6" w:themeFillTint="33"/>
            <w:vAlign w:val="center"/>
          </w:tcPr>
          <w:p w:rsidR="002155F5" w:rsidRPr="005223CC" w:rsidRDefault="002155F5" w:rsidP="00164C91">
            <w:pPr>
              <w:jc w:val="center"/>
              <w:rPr>
                <w:rFonts w:cs="Arial"/>
                <w:b/>
                <w:sz w:val="18"/>
                <w:szCs w:val="18"/>
              </w:rPr>
            </w:pPr>
            <w:r w:rsidRPr="005223CC">
              <w:rPr>
                <w:rFonts w:cs="Arial"/>
                <w:b/>
                <w:sz w:val="18"/>
                <w:szCs w:val="18"/>
              </w:rPr>
              <w:t>FECHA DE</w:t>
            </w:r>
          </w:p>
          <w:p w:rsidR="002155F5" w:rsidRPr="005223CC" w:rsidRDefault="002155F5" w:rsidP="00164C91">
            <w:pPr>
              <w:jc w:val="center"/>
              <w:rPr>
                <w:rFonts w:cs="Arial"/>
                <w:b/>
                <w:sz w:val="18"/>
                <w:szCs w:val="18"/>
              </w:rPr>
            </w:pPr>
            <w:r w:rsidRPr="005223CC">
              <w:rPr>
                <w:rFonts w:cs="Arial"/>
                <w:b/>
                <w:sz w:val="18"/>
                <w:szCs w:val="18"/>
              </w:rPr>
              <w:t>INICIO</w:t>
            </w:r>
          </w:p>
        </w:tc>
        <w:tc>
          <w:tcPr>
            <w:tcW w:w="1320" w:type="dxa"/>
            <w:shd w:val="clear" w:color="auto" w:fill="E2EFD9" w:themeFill="accent6" w:themeFillTint="33"/>
            <w:vAlign w:val="center"/>
          </w:tcPr>
          <w:p w:rsidR="002155F5" w:rsidRPr="005223CC" w:rsidRDefault="002155F5" w:rsidP="001458DB">
            <w:pPr>
              <w:ind w:left="-113" w:right="-61"/>
              <w:jc w:val="center"/>
              <w:rPr>
                <w:rFonts w:cs="Arial"/>
                <w:b/>
                <w:sz w:val="18"/>
                <w:szCs w:val="18"/>
              </w:rPr>
            </w:pPr>
            <w:r w:rsidRPr="005223CC">
              <w:rPr>
                <w:rFonts w:cs="Arial"/>
                <w:b/>
                <w:sz w:val="18"/>
                <w:szCs w:val="18"/>
              </w:rPr>
              <w:t>FECHA DE TERMINACIÓN</w:t>
            </w:r>
          </w:p>
        </w:tc>
      </w:tr>
      <w:tr w:rsidR="005223CC" w:rsidTr="001458DB">
        <w:tc>
          <w:tcPr>
            <w:tcW w:w="1830" w:type="dxa"/>
            <w:vMerge w:val="restart"/>
            <w:vAlign w:val="center"/>
          </w:tcPr>
          <w:p w:rsidR="005223CC" w:rsidRPr="00717491" w:rsidRDefault="005223CC" w:rsidP="002155F5">
            <w:pPr>
              <w:pStyle w:val="NormalWeb"/>
              <w:numPr>
                <w:ilvl w:val="0"/>
                <w:numId w:val="8"/>
              </w:numPr>
              <w:spacing w:before="0" w:beforeAutospacing="0" w:after="0" w:afterAutospacing="0"/>
              <w:ind w:left="158" w:hanging="219"/>
              <w:textAlignment w:val="baseline"/>
              <w:rPr>
                <w:rFonts w:cs="Arial"/>
                <w:b/>
                <w:sz w:val="20"/>
                <w:szCs w:val="20"/>
              </w:rPr>
            </w:pPr>
            <w:r w:rsidRPr="00717491">
              <w:rPr>
                <w:rFonts w:ascii="Arial" w:hAnsi="Arial" w:cs="Arial"/>
                <w:b/>
                <w:sz w:val="20"/>
                <w:szCs w:val="20"/>
                <w:bdr w:val="none" w:sz="0" w:space="0" w:color="auto" w:frame="1"/>
              </w:rPr>
              <w:t>generación y Divulgación de Información.</w:t>
            </w:r>
          </w:p>
        </w:tc>
        <w:tc>
          <w:tcPr>
            <w:tcW w:w="2670" w:type="dxa"/>
            <w:vAlign w:val="center"/>
          </w:tcPr>
          <w:p w:rsidR="005223CC" w:rsidRPr="00717491" w:rsidRDefault="005223CC" w:rsidP="005223CC">
            <w:pPr>
              <w:ind w:right="-141"/>
              <w:jc w:val="left"/>
              <w:rPr>
                <w:rFonts w:cs="Arial"/>
                <w:sz w:val="20"/>
                <w:szCs w:val="20"/>
              </w:rPr>
            </w:pPr>
            <w:r w:rsidRPr="00717491">
              <w:rPr>
                <w:rFonts w:cs="Arial"/>
                <w:sz w:val="20"/>
                <w:szCs w:val="20"/>
              </w:rPr>
              <w:t>Preparación e identificación de la información</w:t>
            </w:r>
          </w:p>
        </w:tc>
        <w:tc>
          <w:tcPr>
            <w:tcW w:w="1695" w:type="dxa"/>
            <w:vMerge w:val="restart"/>
            <w:vAlign w:val="center"/>
          </w:tcPr>
          <w:p w:rsidR="005223CC" w:rsidRPr="00717491" w:rsidRDefault="005223CC" w:rsidP="005223CC">
            <w:pPr>
              <w:jc w:val="center"/>
              <w:rPr>
                <w:rFonts w:cs="Arial"/>
                <w:sz w:val="20"/>
                <w:szCs w:val="20"/>
              </w:rPr>
            </w:pPr>
            <w:r>
              <w:rPr>
                <w:rFonts w:cs="Arial"/>
                <w:sz w:val="20"/>
                <w:szCs w:val="20"/>
              </w:rPr>
              <w:t>Oficina Asesora de Planeación</w:t>
            </w:r>
          </w:p>
        </w:tc>
        <w:tc>
          <w:tcPr>
            <w:tcW w:w="1313" w:type="dxa"/>
            <w:vMerge w:val="restart"/>
            <w:vAlign w:val="center"/>
          </w:tcPr>
          <w:p w:rsidR="005223CC" w:rsidRPr="00164C91" w:rsidRDefault="005223CC" w:rsidP="00164C91">
            <w:pPr>
              <w:jc w:val="center"/>
              <w:rPr>
                <w:rFonts w:cs="Arial"/>
                <w:sz w:val="20"/>
                <w:szCs w:val="20"/>
              </w:rPr>
            </w:pPr>
            <w:r>
              <w:rPr>
                <w:rFonts w:cs="Arial"/>
                <w:sz w:val="20"/>
                <w:szCs w:val="20"/>
              </w:rPr>
              <w:t>01-E</w:t>
            </w:r>
            <w:r w:rsidRPr="00164C91">
              <w:rPr>
                <w:rFonts w:cs="Arial"/>
                <w:sz w:val="20"/>
                <w:szCs w:val="20"/>
              </w:rPr>
              <w:t>ne-19</w:t>
            </w:r>
          </w:p>
        </w:tc>
        <w:tc>
          <w:tcPr>
            <w:tcW w:w="1320" w:type="dxa"/>
            <w:vMerge w:val="restart"/>
            <w:vAlign w:val="center"/>
          </w:tcPr>
          <w:p w:rsidR="005223CC" w:rsidRPr="00164C91" w:rsidRDefault="005223CC" w:rsidP="00164C91">
            <w:pPr>
              <w:jc w:val="center"/>
              <w:rPr>
                <w:rFonts w:cs="Arial"/>
                <w:sz w:val="20"/>
                <w:szCs w:val="20"/>
              </w:rPr>
            </w:pPr>
            <w:r w:rsidRPr="00164C91">
              <w:rPr>
                <w:rFonts w:cs="Arial"/>
                <w:sz w:val="20"/>
                <w:szCs w:val="20"/>
              </w:rPr>
              <w:t>31-Dic-19</w:t>
            </w:r>
          </w:p>
        </w:tc>
      </w:tr>
      <w:tr w:rsidR="005223CC" w:rsidTr="001458DB">
        <w:tc>
          <w:tcPr>
            <w:tcW w:w="1830" w:type="dxa"/>
            <w:vMerge/>
            <w:vAlign w:val="center"/>
          </w:tcPr>
          <w:p w:rsidR="005223CC" w:rsidRPr="00717491" w:rsidRDefault="005223CC" w:rsidP="00717491">
            <w:pPr>
              <w:pStyle w:val="NormalWeb"/>
              <w:spacing w:before="0" w:beforeAutospacing="0" w:after="0" w:afterAutospacing="0"/>
              <w:ind w:left="-61"/>
              <w:textAlignment w:val="baseline"/>
              <w:rPr>
                <w:rFonts w:ascii="Arial" w:hAnsi="Arial" w:cs="Arial"/>
                <w:b/>
                <w:sz w:val="20"/>
                <w:szCs w:val="20"/>
                <w:bdr w:val="none" w:sz="0" w:space="0" w:color="auto" w:frame="1"/>
              </w:rPr>
            </w:pPr>
          </w:p>
        </w:tc>
        <w:tc>
          <w:tcPr>
            <w:tcW w:w="2670" w:type="dxa"/>
            <w:vAlign w:val="center"/>
          </w:tcPr>
          <w:p w:rsidR="005223CC" w:rsidRPr="00717491" w:rsidRDefault="005223CC" w:rsidP="005223CC">
            <w:pPr>
              <w:ind w:right="-141"/>
              <w:jc w:val="left"/>
              <w:rPr>
                <w:rFonts w:cs="Arial"/>
                <w:sz w:val="20"/>
                <w:szCs w:val="20"/>
              </w:rPr>
            </w:pPr>
            <w:r w:rsidRPr="00196278">
              <w:rPr>
                <w:rFonts w:cs="Arial"/>
                <w:sz w:val="20"/>
                <w:szCs w:val="20"/>
              </w:rPr>
              <w:t>Elaboración y divulgación de informes de gestión y resultados</w:t>
            </w:r>
          </w:p>
        </w:tc>
        <w:tc>
          <w:tcPr>
            <w:tcW w:w="1695" w:type="dxa"/>
            <w:vMerge/>
            <w:vAlign w:val="center"/>
          </w:tcPr>
          <w:p w:rsidR="005223CC" w:rsidRPr="00717491" w:rsidRDefault="005223CC" w:rsidP="005223CC">
            <w:pPr>
              <w:jc w:val="center"/>
              <w:rPr>
                <w:rFonts w:cs="Arial"/>
                <w:sz w:val="20"/>
                <w:szCs w:val="20"/>
              </w:rPr>
            </w:pPr>
          </w:p>
        </w:tc>
        <w:tc>
          <w:tcPr>
            <w:tcW w:w="1313" w:type="dxa"/>
            <w:vMerge/>
            <w:vAlign w:val="center"/>
          </w:tcPr>
          <w:p w:rsidR="005223CC" w:rsidRDefault="005223CC" w:rsidP="00164C91">
            <w:pPr>
              <w:jc w:val="center"/>
              <w:rPr>
                <w:rFonts w:cs="Arial"/>
                <w:sz w:val="20"/>
                <w:szCs w:val="20"/>
              </w:rPr>
            </w:pPr>
          </w:p>
        </w:tc>
        <w:tc>
          <w:tcPr>
            <w:tcW w:w="1320" w:type="dxa"/>
            <w:vMerge/>
            <w:vAlign w:val="center"/>
          </w:tcPr>
          <w:p w:rsidR="005223CC" w:rsidRPr="00164C91" w:rsidRDefault="005223CC" w:rsidP="00164C91">
            <w:pPr>
              <w:jc w:val="center"/>
              <w:rPr>
                <w:rFonts w:cs="Arial"/>
                <w:sz w:val="20"/>
                <w:szCs w:val="20"/>
              </w:rPr>
            </w:pPr>
          </w:p>
        </w:tc>
      </w:tr>
      <w:tr w:rsidR="005223CC" w:rsidTr="001458DB">
        <w:trPr>
          <w:trHeight w:val="356"/>
        </w:trPr>
        <w:tc>
          <w:tcPr>
            <w:tcW w:w="1830" w:type="dxa"/>
            <w:vMerge/>
            <w:vAlign w:val="center"/>
          </w:tcPr>
          <w:p w:rsidR="005223CC" w:rsidRPr="00717491" w:rsidRDefault="005223CC" w:rsidP="00717491">
            <w:pPr>
              <w:pStyle w:val="NormalWeb"/>
              <w:spacing w:before="0" w:beforeAutospacing="0" w:after="0" w:afterAutospacing="0"/>
              <w:ind w:left="-61"/>
              <w:textAlignment w:val="baseline"/>
              <w:rPr>
                <w:rFonts w:ascii="Arial" w:hAnsi="Arial" w:cs="Arial"/>
                <w:b/>
                <w:sz w:val="20"/>
                <w:szCs w:val="20"/>
                <w:bdr w:val="none" w:sz="0" w:space="0" w:color="auto" w:frame="1"/>
              </w:rPr>
            </w:pPr>
          </w:p>
        </w:tc>
        <w:tc>
          <w:tcPr>
            <w:tcW w:w="2670" w:type="dxa"/>
            <w:vAlign w:val="center"/>
          </w:tcPr>
          <w:p w:rsidR="005223CC" w:rsidRPr="00717491" w:rsidRDefault="005223CC" w:rsidP="005223CC">
            <w:pPr>
              <w:ind w:right="-141"/>
              <w:jc w:val="left"/>
              <w:rPr>
                <w:rFonts w:cs="Arial"/>
                <w:sz w:val="20"/>
                <w:szCs w:val="20"/>
              </w:rPr>
            </w:pPr>
            <w:r w:rsidRPr="00196278">
              <w:rPr>
                <w:rFonts w:cs="Arial"/>
                <w:sz w:val="20"/>
                <w:szCs w:val="20"/>
              </w:rPr>
              <w:t>Divulgación puntual</w:t>
            </w:r>
          </w:p>
        </w:tc>
        <w:tc>
          <w:tcPr>
            <w:tcW w:w="1695" w:type="dxa"/>
            <w:vMerge w:val="restart"/>
            <w:vAlign w:val="center"/>
          </w:tcPr>
          <w:p w:rsidR="005223CC" w:rsidRPr="00717491" w:rsidRDefault="005223CC" w:rsidP="005223CC">
            <w:pPr>
              <w:jc w:val="center"/>
              <w:rPr>
                <w:rFonts w:cs="Arial"/>
                <w:sz w:val="20"/>
                <w:szCs w:val="20"/>
              </w:rPr>
            </w:pPr>
            <w:r>
              <w:rPr>
                <w:rFonts w:cs="Arial"/>
                <w:sz w:val="20"/>
                <w:szCs w:val="20"/>
              </w:rPr>
              <w:t>Área de Comunicaciones</w:t>
            </w:r>
          </w:p>
        </w:tc>
        <w:tc>
          <w:tcPr>
            <w:tcW w:w="1313" w:type="dxa"/>
            <w:vMerge/>
            <w:vAlign w:val="center"/>
          </w:tcPr>
          <w:p w:rsidR="005223CC" w:rsidRDefault="005223CC" w:rsidP="00164C91">
            <w:pPr>
              <w:jc w:val="center"/>
              <w:rPr>
                <w:rFonts w:cs="Arial"/>
                <w:sz w:val="20"/>
                <w:szCs w:val="20"/>
              </w:rPr>
            </w:pPr>
          </w:p>
        </w:tc>
        <w:tc>
          <w:tcPr>
            <w:tcW w:w="1320" w:type="dxa"/>
            <w:vMerge/>
            <w:vAlign w:val="center"/>
          </w:tcPr>
          <w:p w:rsidR="005223CC" w:rsidRPr="00164C91" w:rsidRDefault="005223CC" w:rsidP="00164C91">
            <w:pPr>
              <w:jc w:val="center"/>
              <w:rPr>
                <w:rFonts w:cs="Arial"/>
                <w:sz w:val="20"/>
                <w:szCs w:val="20"/>
              </w:rPr>
            </w:pPr>
          </w:p>
        </w:tc>
      </w:tr>
      <w:tr w:rsidR="005223CC" w:rsidTr="001458DB">
        <w:trPr>
          <w:trHeight w:val="418"/>
        </w:trPr>
        <w:tc>
          <w:tcPr>
            <w:tcW w:w="1830" w:type="dxa"/>
            <w:vMerge/>
            <w:vAlign w:val="center"/>
          </w:tcPr>
          <w:p w:rsidR="005223CC" w:rsidRPr="00717491" w:rsidRDefault="005223CC" w:rsidP="00717491">
            <w:pPr>
              <w:pStyle w:val="NormalWeb"/>
              <w:spacing w:before="0" w:beforeAutospacing="0" w:after="0" w:afterAutospacing="0"/>
              <w:ind w:left="-61"/>
              <w:textAlignment w:val="baseline"/>
              <w:rPr>
                <w:rFonts w:ascii="Arial" w:hAnsi="Arial" w:cs="Arial"/>
                <w:b/>
                <w:sz w:val="20"/>
                <w:szCs w:val="20"/>
                <w:bdr w:val="none" w:sz="0" w:space="0" w:color="auto" w:frame="1"/>
              </w:rPr>
            </w:pPr>
          </w:p>
        </w:tc>
        <w:tc>
          <w:tcPr>
            <w:tcW w:w="2670" w:type="dxa"/>
            <w:vAlign w:val="center"/>
          </w:tcPr>
          <w:p w:rsidR="005223CC" w:rsidRPr="00196278" w:rsidRDefault="005223CC" w:rsidP="005223CC">
            <w:pPr>
              <w:ind w:right="-141"/>
              <w:jc w:val="left"/>
              <w:rPr>
                <w:rFonts w:cs="Arial"/>
                <w:sz w:val="20"/>
                <w:szCs w:val="20"/>
              </w:rPr>
            </w:pPr>
            <w:r w:rsidRPr="00196278">
              <w:rPr>
                <w:rFonts w:cs="Arial"/>
                <w:sz w:val="20"/>
                <w:szCs w:val="20"/>
              </w:rPr>
              <w:t>Uso de redes sociales</w:t>
            </w:r>
          </w:p>
        </w:tc>
        <w:tc>
          <w:tcPr>
            <w:tcW w:w="1695" w:type="dxa"/>
            <w:vMerge/>
            <w:vAlign w:val="center"/>
          </w:tcPr>
          <w:p w:rsidR="005223CC" w:rsidRPr="00717491" w:rsidRDefault="005223CC" w:rsidP="005223CC">
            <w:pPr>
              <w:jc w:val="center"/>
              <w:rPr>
                <w:rFonts w:cs="Arial"/>
                <w:sz w:val="20"/>
                <w:szCs w:val="20"/>
              </w:rPr>
            </w:pPr>
          </w:p>
        </w:tc>
        <w:tc>
          <w:tcPr>
            <w:tcW w:w="1313" w:type="dxa"/>
            <w:vMerge/>
            <w:vAlign w:val="center"/>
          </w:tcPr>
          <w:p w:rsidR="005223CC" w:rsidRDefault="005223CC" w:rsidP="00164C91">
            <w:pPr>
              <w:jc w:val="center"/>
              <w:rPr>
                <w:rFonts w:cs="Arial"/>
                <w:sz w:val="20"/>
                <w:szCs w:val="20"/>
              </w:rPr>
            </w:pPr>
          </w:p>
        </w:tc>
        <w:tc>
          <w:tcPr>
            <w:tcW w:w="1320" w:type="dxa"/>
            <w:vMerge/>
            <w:vAlign w:val="center"/>
          </w:tcPr>
          <w:p w:rsidR="005223CC" w:rsidRPr="00164C91" w:rsidRDefault="005223CC" w:rsidP="00164C91">
            <w:pPr>
              <w:jc w:val="center"/>
              <w:rPr>
                <w:rFonts w:cs="Arial"/>
                <w:sz w:val="20"/>
                <w:szCs w:val="20"/>
              </w:rPr>
            </w:pPr>
          </w:p>
        </w:tc>
      </w:tr>
      <w:tr w:rsidR="005223CC" w:rsidTr="001458DB">
        <w:trPr>
          <w:trHeight w:val="408"/>
        </w:trPr>
        <w:tc>
          <w:tcPr>
            <w:tcW w:w="1830" w:type="dxa"/>
            <w:vMerge/>
            <w:vAlign w:val="center"/>
          </w:tcPr>
          <w:p w:rsidR="005223CC" w:rsidRPr="00717491" w:rsidRDefault="005223CC" w:rsidP="00717491">
            <w:pPr>
              <w:pStyle w:val="NormalWeb"/>
              <w:spacing w:before="0" w:beforeAutospacing="0" w:after="0" w:afterAutospacing="0"/>
              <w:ind w:left="-61"/>
              <w:textAlignment w:val="baseline"/>
              <w:rPr>
                <w:rFonts w:ascii="Arial" w:hAnsi="Arial" w:cs="Arial"/>
                <w:b/>
                <w:sz w:val="20"/>
                <w:szCs w:val="20"/>
                <w:bdr w:val="none" w:sz="0" w:space="0" w:color="auto" w:frame="1"/>
              </w:rPr>
            </w:pPr>
          </w:p>
        </w:tc>
        <w:tc>
          <w:tcPr>
            <w:tcW w:w="2670" w:type="dxa"/>
            <w:vAlign w:val="center"/>
          </w:tcPr>
          <w:p w:rsidR="005223CC" w:rsidRPr="00717491" w:rsidRDefault="005223CC" w:rsidP="005223CC">
            <w:pPr>
              <w:ind w:right="-141"/>
              <w:jc w:val="left"/>
              <w:rPr>
                <w:rFonts w:cs="Arial"/>
                <w:sz w:val="20"/>
                <w:szCs w:val="20"/>
              </w:rPr>
            </w:pPr>
            <w:r w:rsidRPr="00196278">
              <w:rPr>
                <w:rFonts w:cs="Arial"/>
                <w:sz w:val="20"/>
                <w:szCs w:val="20"/>
              </w:rPr>
              <w:t>Informe PQR</w:t>
            </w:r>
          </w:p>
        </w:tc>
        <w:tc>
          <w:tcPr>
            <w:tcW w:w="1695" w:type="dxa"/>
            <w:vAlign w:val="center"/>
          </w:tcPr>
          <w:p w:rsidR="005223CC" w:rsidRPr="00717491" w:rsidRDefault="005223CC" w:rsidP="005223CC">
            <w:pPr>
              <w:jc w:val="center"/>
              <w:rPr>
                <w:rFonts w:cs="Arial"/>
                <w:sz w:val="20"/>
                <w:szCs w:val="20"/>
              </w:rPr>
            </w:pPr>
            <w:r>
              <w:rPr>
                <w:rFonts w:cs="Arial"/>
                <w:sz w:val="20"/>
                <w:szCs w:val="20"/>
              </w:rPr>
              <w:t>Dirección de Gestión Corporativa</w:t>
            </w:r>
          </w:p>
        </w:tc>
        <w:tc>
          <w:tcPr>
            <w:tcW w:w="1313" w:type="dxa"/>
            <w:vMerge/>
            <w:vAlign w:val="center"/>
          </w:tcPr>
          <w:p w:rsidR="005223CC" w:rsidRDefault="005223CC" w:rsidP="00164C91">
            <w:pPr>
              <w:jc w:val="center"/>
              <w:rPr>
                <w:rFonts w:cs="Arial"/>
                <w:sz w:val="20"/>
                <w:szCs w:val="20"/>
              </w:rPr>
            </w:pPr>
          </w:p>
        </w:tc>
        <w:tc>
          <w:tcPr>
            <w:tcW w:w="1320" w:type="dxa"/>
            <w:vMerge/>
            <w:vAlign w:val="center"/>
          </w:tcPr>
          <w:p w:rsidR="005223CC" w:rsidRPr="00164C91" w:rsidRDefault="005223CC" w:rsidP="00164C91">
            <w:pPr>
              <w:jc w:val="center"/>
              <w:rPr>
                <w:rFonts w:cs="Arial"/>
                <w:sz w:val="20"/>
                <w:szCs w:val="20"/>
              </w:rPr>
            </w:pPr>
          </w:p>
        </w:tc>
      </w:tr>
      <w:tr w:rsidR="00B747FE" w:rsidTr="001458DB">
        <w:trPr>
          <w:trHeight w:val="1034"/>
        </w:trPr>
        <w:tc>
          <w:tcPr>
            <w:tcW w:w="1830" w:type="dxa"/>
            <w:vAlign w:val="center"/>
          </w:tcPr>
          <w:p w:rsidR="00164C91" w:rsidRPr="00717491" w:rsidRDefault="00164C91" w:rsidP="00164C91">
            <w:pPr>
              <w:pStyle w:val="NormalWeb"/>
              <w:numPr>
                <w:ilvl w:val="0"/>
                <w:numId w:val="8"/>
              </w:numPr>
              <w:spacing w:before="0" w:beforeAutospacing="0" w:after="0" w:afterAutospacing="0"/>
              <w:ind w:left="158" w:hanging="219"/>
              <w:textAlignment w:val="baseline"/>
              <w:rPr>
                <w:rFonts w:cs="Arial"/>
                <w:b/>
                <w:sz w:val="20"/>
                <w:szCs w:val="20"/>
              </w:rPr>
            </w:pPr>
            <w:r w:rsidRPr="00717491">
              <w:rPr>
                <w:rFonts w:ascii="Arial" w:hAnsi="Arial" w:cs="Arial"/>
                <w:b/>
                <w:sz w:val="20"/>
                <w:szCs w:val="20"/>
                <w:bdr w:val="none" w:sz="0" w:space="0" w:color="auto" w:frame="1"/>
              </w:rPr>
              <w:t>Dialogo Ciudadano</w:t>
            </w:r>
          </w:p>
        </w:tc>
        <w:tc>
          <w:tcPr>
            <w:tcW w:w="2670" w:type="dxa"/>
            <w:vAlign w:val="center"/>
          </w:tcPr>
          <w:p w:rsidR="00164C91" w:rsidRPr="00717491" w:rsidRDefault="00196278" w:rsidP="005223CC">
            <w:pPr>
              <w:ind w:right="-141"/>
              <w:jc w:val="left"/>
              <w:rPr>
                <w:rFonts w:cs="Arial"/>
                <w:sz w:val="20"/>
                <w:szCs w:val="20"/>
              </w:rPr>
            </w:pPr>
            <w:r>
              <w:rPr>
                <w:rFonts w:cs="Arial"/>
                <w:sz w:val="20"/>
                <w:szCs w:val="20"/>
              </w:rPr>
              <w:t>Alistamiento y desarrollo del Diálogo Ciudadano del Sector Jurídico</w:t>
            </w:r>
            <w:r w:rsidR="001458DB">
              <w:rPr>
                <w:rFonts w:cs="Arial"/>
                <w:sz w:val="20"/>
                <w:szCs w:val="20"/>
              </w:rPr>
              <w:t>.</w:t>
            </w:r>
            <w:r>
              <w:rPr>
                <w:rFonts w:cs="Arial"/>
                <w:sz w:val="20"/>
                <w:szCs w:val="20"/>
              </w:rPr>
              <w:t xml:space="preserve"> </w:t>
            </w:r>
          </w:p>
        </w:tc>
        <w:tc>
          <w:tcPr>
            <w:tcW w:w="1695" w:type="dxa"/>
            <w:vAlign w:val="center"/>
          </w:tcPr>
          <w:p w:rsidR="00164C91" w:rsidRPr="00717491" w:rsidRDefault="005223CC" w:rsidP="00B747FE">
            <w:pPr>
              <w:jc w:val="center"/>
              <w:rPr>
                <w:rFonts w:cs="Arial"/>
                <w:sz w:val="20"/>
                <w:szCs w:val="20"/>
              </w:rPr>
            </w:pPr>
            <w:r>
              <w:rPr>
                <w:rFonts w:cs="Arial"/>
                <w:sz w:val="20"/>
                <w:szCs w:val="20"/>
              </w:rPr>
              <w:t>Oficina Asesora de Planeación</w:t>
            </w:r>
          </w:p>
        </w:tc>
        <w:tc>
          <w:tcPr>
            <w:tcW w:w="1313" w:type="dxa"/>
            <w:vAlign w:val="center"/>
          </w:tcPr>
          <w:p w:rsidR="00164C91" w:rsidRPr="00164C91" w:rsidRDefault="001458DB" w:rsidP="001458DB">
            <w:pPr>
              <w:jc w:val="center"/>
              <w:rPr>
                <w:rFonts w:cs="Arial"/>
                <w:sz w:val="20"/>
                <w:szCs w:val="20"/>
              </w:rPr>
            </w:pPr>
            <w:r>
              <w:rPr>
                <w:rFonts w:cs="Arial"/>
                <w:sz w:val="20"/>
                <w:szCs w:val="20"/>
              </w:rPr>
              <w:t>15</w:t>
            </w:r>
            <w:r w:rsidR="00164C91" w:rsidRPr="00164C91">
              <w:rPr>
                <w:rFonts w:cs="Arial"/>
                <w:sz w:val="20"/>
                <w:szCs w:val="20"/>
              </w:rPr>
              <w:t>-</w:t>
            </w:r>
            <w:r>
              <w:rPr>
                <w:rFonts w:cs="Arial"/>
                <w:sz w:val="20"/>
                <w:szCs w:val="20"/>
              </w:rPr>
              <w:t>Ene</w:t>
            </w:r>
            <w:r w:rsidR="00164C91" w:rsidRPr="00164C91">
              <w:rPr>
                <w:rFonts w:cs="Arial"/>
                <w:sz w:val="20"/>
                <w:szCs w:val="20"/>
              </w:rPr>
              <w:t>-19</w:t>
            </w:r>
          </w:p>
        </w:tc>
        <w:tc>
          <w:tcPr>
            <w:tcW w:w="1320" w:type="dxa"/>
            <w:vAlign w:val="center"/>
          </w:tcPr>
          <w:p w:rsidR="00164C91" w:rsidRPr="00164C91" w:rsidRDefault="00164C91" w:rsidP="00164C91">
            <w:pPr>
              <w:jc w:val="center"/>
              <w:rPr>
                <w:rFonts w:cs="Arial"/>
                <w:sz w:val="20"/>
                <w:szCs w:val="20"/>
              </w:rPr>
            </w:pPr>
            <w:r>
              <w:rPr>
                <w:rFonts w:cs="Arial"/>
                <w:sz w:val="20"/>
                <w:szCs w:val="20"/>
              </w:rPr>
              <w:t>29</w:t>
            </w:r>
            <w:r w:rsidRPr="00164C91">
              <w:rPr>
                <w:rFonts w:cs="Arial"/>
                <w:sz w:val="20"/>
                <w:szCs w:val="20"/>
              </w:rPr>
              <w:t>-</w:t>
            </w:r>
            <w:r>
              <w:rPr>
                <w:rFonts w:cs="Arial"/>
                <w:sz w:val="20"/>
                <w:szCs w:val="20"/>
              </w:rPr>
              <w:t>Mar</w:t>
            </w:r>
            <w:r w:rsidRPr="00164C91">
              <w:rPr>
                <w:rFonts w:cs="Arial"/>
                <w:sz w:val="20"/>
                <w:szCs w:val="20"/>
              </w:rPr>
              <w:t>-19</w:t>
            </w:r>
          </w:p>
        </w:tc>
      </w:tr>
      <w:tr w:rsidR="00B747FE" w:rsidTr="001458DB">
        <w:trPr>
          <w:trHeight w:val="1276"/>
        </w:trPr>
        <w:tc>
          <w:tcPr>
            <w:tcW w:w="1830" w:type="dxa"/>
            <w:vAlign w:val="center"/>
          </w:tcPr>
          <w:p w:rsidR="00164C91" w:rsidRPr="00717491" w:rsidRDefault="00164C91" w:rsidP="00164C91">
            <w:pPr>
              <w:pStyle w:val="NormalWeb"/>
              <w:numPr>
                <w:ilvl w:val="0"/>
                <w:numId w:val="8"/>
              </w:numPr>
              <w:spacing w:before="0" w:beforeAutospacing="0" w:after="0" w:afterAutospacing="0"/>
              <w:ind w:left="158" w:hanging="219"/>
              <w:textAlignment w:val="baseline"/>
              <w:rPr>
                <w:rFonts w:cs="Arial"/>
                <w:b/>
                <w:sz w:val="20"/>
                <w:szCs w:val="20"/>
              </w:rPr>
            </w:pPr>
            <w:r w:rsidRPr="00717491">
              <w:rPr>
                <w:rFonts w:ascii="Arial" w:hAnsi="Arial" w:cs="Arial"/>
                <w:b/>
                <w:sz w:val="20"/>
                <w:szCs w:val="20"/>
                <w:bdr w:val="none" w:sz="0" w:space="0" w:color="auto" w:frame="1"/>
              </w:rPr>
              <w:t>Rendición de Cuentas de la Administración Distrital</w:t>
            </w:r>
          </w:p>
        </w:tc>
        <w:tc>
          <w:tcPr>
            <w:tcW w:w="2670" w:type="dxa"/>
            <w:vAlign w:val="center"/>
          </w:tcPr>
          <w:p w:rsidR="00164C91" w:rsidRPr="00717491" w:rsidRDefault="00196278" w:rsidP="005223CC">
            <w:pPr>
              <w:ind w:right="-141"/>
              <w:jc w:val="left"/>
              <w:rPr>
                <w:rFonts w:cs="Arial"/>
                <w:sz w:val="20"/>
                <w:szCs w:val="20"/>
              </w:rPr>
            </w:pPr>
            <w:r>
              <w:rPr>
                <w:rFonts w:cs="Arial"/>
                <w:sz w:val="20"/>
                <w:szCs w:val="20"/>
              </w:rPr>
              <w:t>Participación de la Secretaría Jurídica Distrital en la Audiencia Pública del Alcalde Mayor de Bogotá</w:t>
            </w:r>
          </w:p>
        </w:tc>
        <w:tc>
          <w:tcPr>
            <w:tcW w:w="1695" w:type="dxa"/>
            <w:vAlign w:val="center"/>
          </w:tcPr>
          <w:p w:rsidR="00164C91" w:rsidRPr="00717491" w:rsidRDefault="00B747FE" w:rsidP="00B747FE">
            <w:pPr>
              <w:jc w:val="center"/>
              <w:rPr>
                <w:rFonts w:cs="Arial"/>
                <w:sz w:val="20"/>
                <w:szCs w:val="20"/>
              </w:rPr>
            </w:pPr>
            <w:r>
              <w:rPr>
                <w:rFonts w:cs="Arial"/>
                <w:sz w:val="20"/>
                <w:szCs w:val="20"/>
              </w:rPr>
              <w:t>Oficina Asesora de Planeación</w:t>
            </w:r>
          </w:p>
        </w:tc>
        <w:tc>
          <w:tcPr>
            <w:tcW w:w="1313" w:type="dxa"/>
            <w:vAlign w:val="center"/>
          </w:tcPr>
          <w:p w:rsidR="00164C91" w:rsidRPr="00164C91" w:rsidRDefault="00164C91" w:rsidP="00164C91">
            <w:pPr>
              <w:jc w:val="center"/>
              <w:rPr>
                <w:rFonts w:cs="Arial"/>
                <w:sz w:val="20"/>
                <w:szCs w:val="20"/>
              </w:rPr>
            </w:pPr>
            <w:r w:rsidRPr="00164C91">
              <w:rPr>
                <w:rFonts w:cs="Arial"/>
                <w:sz w:val="20"/>
                <w:szCs w:val="20"/>
              </w:rPr>
              <w:t>01-</w:t>
            </w:r>
            <w:r>
              <w:rPr>
                <w:rFonts w:cs="Arial"/>
                <w:sz w:val="20"/>
                <w:szCs w:val="20"/>
              </w:rPr>
              <w:t>Mar</w:t>
            </w:r>
            <w:r w:rsidRPr="00164C91">
              <w:rPr>
                <w:rFonts w:cs="Arial"/>
                <w:sz w:val="20"/>
                <w:szCs w:val="20"/>
              </w:rPr>
              <w:t>-19</w:t>
            </w:r>
          </w:p>
        </w:tc>
        <w:tc>
          <w:tcPr>
            <w:tcW w:w="1320" w:type="dxa"/>
            <w:vAlign w:val="center"/>
          </w:tcPr>
          <w:p w:rsidR="00164C91" w:rsidRPr="00164C91" w:rsidRDefault="00164C91" w:rsidP="00164C91">
            <w:pPr>
              <w:jc w:val="center"/>
              <w:rPr>
                <w:rFonts w:cs="Arial"/>
                <w:sz w:val="20"/>
                <w:szCs w:val="20"/>
              </w:rPr>
            </w:pPr>
            <w:r>
              <w:rPr>
                <w:rFonts w:cs="Arial"/>
                <w:sz w:val="20"/>
                <w:szCs w:val="20"/>
              </w:rPr>
              <w:t>29</w:t>
            </w:r>
            <w:r w:rsidRPr="00164C91">
              <w:rPr>
                <w:rFonts w:cs="Arial"/>
                <w:sz w:val="20"/>
                <w:szCs w:val="20"/>
              </w:rPr>
              <w:t>-</w:t>
            </w:r>
            <w:r>
              <w:rPr>
                <w:rFonts w:cs="Arial"/>
                <w:sz w:val="20"/>
                <w:szCs w:val="20"/>
              </w:rPr>
              <w:t>Mar</w:t>
            </w:r>
            <w:r w:rsidRPr="00164C91">
              <w:rPr>
                <w:rFonts w:cs="Arial"/>
                <w:sz w:val="20"/>
                <w:szCs w:val="20"/>
              </w:rPr>
              <w:t>-19</w:t>
            </w:r>
          </w:p>
        </w:tc>
      </w:tr>
      <w:tr w:rsidR="00B747FE" w:rsidTr="001458DB">
        <w:trPr>
          <w:trHeight w:val="1253"/>
        </w:trPr>
        <w:tc>
          <w:tcPr>
            <w:tcW w:w="1830" w:type="dxa"/>
            <w:vAlign w:val="center"/>
          </w:tcPr>
          <w:p w:rsidR="00164C91" w:rsidRPr="00717491" w:rsidRDefault="00164C91" w:rsidP="00164C91">
            <w:pPr>
              <w:pStyle w:val="NormalWeb"/>
              <w:numPr>
                <w:ilvl w:val="0"/>
                <w:numId w:val="8"/>
              </w:numPr>
              <w:spacing w:before="0" w:beforeAutospacing="0" w:after="0" w:afterAutospacing="0"/>
              <w:ind w:left="158" w:hanging="219"/>
              <w:textAlignment w:val="baseline"/>
              <w:rPr>
                <w:rFonts w:cs="Arial"/>
                <w:b/>
                <w:sz w:val="20"/>
                <w:szCs w:val="20"/>
              </w:rPr>
            </w:pPr>
            <w:r w:rsidRPr="00717491">
              <w:rPr>
                <w:rFonts w:ascii="Arial" w:hAnsi="Arial" w:cs="Arial"/>
                <w:b/>
                <w:sz w:val="20"/>
                <w:szCs w:val="20"/>
                <w:bdr w:val="none" w:sz="0" w:space="0" w:color="auto" w:frame="1"/>
              </w:rPr>
              <w:t>Audiencia Pública al Interior de la Entidad</w:t>
            </w:r>
          </w:p>
        </w:tc>
        <w:tc>
          <w:tcPr>
            <w:tcW w:w="2670" w:type="dxa"/>
            <w:vAlign w:val="center"/>
          </w:tcPr>
          <w:p w:rsidR="00164C91" w:rsidRPr="00717491" w:rsidRDefault="005223CC" w:rsidP="005223CC">
            <w:pPr>
              <w:ind w:right="-141"/>
              <w:jc w:val="left"/>
              <w:rPr>
                <w:rFonts w:cs="Arial"/>
                <w:sz w:val="20"/>
                <w:szCs w:val="20"/>
              </w:rPr>
            </w:pPr>
            <w:r>
              <w:rPr>
                <w:rFonts w:cs="Arial"/>
                <w:sz w:val="20"/>
                <w:szCs w:val="20"/>
              </w:rPr>
              <w:t>Presentación del balance de la gestión adelantada por la Entidad en la vigencia 2019</w:t>
            </w:r>
          </w:p>
        </w:tc>
        <w:tc>
          <w:tcPr>
            <w:tcW w:w="1695" w:type="dxa"/>
            <w:vAlign w:val="center"/>
          </w:tcPr>
          <w:p w:rsidR="00164C91" w:rsidRPr="00717491" w:rsidRDefault="00B747FE" w:rsidP="00B747FE">
            <w:pPr>
              <w:jc w:val="center"/>
              <w:rPr>
                <w:rFonts w:cs="Arial"/>
                <w:sz w:val="20"/>
                <w:szCs w:val="20"/>
              </w:rPr>
            </w:pPr>
            <w:r>
              <w:rPr>
                <w:rFonts w:cs="Arial"/>
                <w:sz w:val="20"/>
                <w:szCs w:val="20"/>
              </w:rPr>
              <w:t>Oficina Asesora de Planeación</w:t>
            </w:r>
          </w:p>
        </w:tc>
        <w:tc>
          <w:tcPr>
            <w:tcW w:w="1313" w:type="dxa"/>
            <w:vAlign w:val="center"/>
          </w:tcPr>
          <w:p w:rsidR="00164C91" w:rsidRPr="00164C91" w:rsidRDefault="00164C91" w:rsidP="00164C91">
            <w:pPr>
              <w:jc w:val="center"/>
              <w:rPr>
                <w:rFonts w:cs="Arial"/>
                <w:sz w:val="20"/>
                <w:szCs w:val="20"/>
              </w:rPr>
            </w:pPr>
            <w:r w:rsidRPr="00164C91">
              <w:rPr>
                <w:rFonts w:cs="Arial"/>
                <w:sz w:val="20"/>
                <w:szCs w:val="20"/>
              </w:rPr>
              <w:t>01-</w:t>
            </w:r>
            <w:r>
              <w:rPr>
                <w:rFonts w:cs="Arial"/>
                <w:sz w:val="20"/>
                <w:szCs w:val="20"/>
              </w:rPr>
              <w:t>Dic</w:t>
            </w:r>
            <w:r w:rsidRPr="00164C91">
              <w:rPr>
                <w:rFonts w:cs="Arial"/>
                <w:sz w:val="20"/>
                <w:szCs w:val="20"/>
              </w:rPr>
              <w:t>-19</w:t>
            </w:r>
          </w:p>
        </w:tc>
        <w:tc>
          <w:tcPr>
            <w:tcW w:w="1320" w:type="dxa"/>
            <w:vAlign w:val="center"/>
          </w:tcPr>
          <w:p w:rsidR="00164C91" w:rsidRPr="00164C91" w:rsidRDefault="00164C91" w:rsidP="00164C91">
            <w:pPr>
              <w:jc w:val="center"/>
              <w:rPr>
                <w:rFonts w:cs="Arial"/>
                <w:sz w:val="20"/>
                <w:szCs w:val="20"/>
              </w:rPr>
            </w:pPr>
            <w:r w:rsidRPr="00164C91">
              <w:rPr>
                <w:rFonts w:cs="Arial"/>
                <w:sz w:val="20"/>
                <w:szCs w:val="20"/>
              </w:rPr>
              <w:t>31-Dic-19</w:t>
            </w:r>
          </w:p>
        </w:tc>
      </w:tr>
    </w:tbl>
    <w:p w:rsidR="00B855F4" w:rsidRDefault="00B855F4" w:rsidP="002109F0">
      <w:pPr>
        <w:rPr>
          <w:rFonts w:cs="Arial"/>
          <w:szCs w:val="24"/>
        </w:rPr>
      </w:pPr>
    </w:p>
    <w:p w:rsidR="00B855F4" w:rsidRDefault="00B855F4" w:rsidP="002109F0">
      <w:pPr>
        <w:rPr>
          <w:rFonts w:cs="Arial"/>
          <w:szCs w:val="24"/>
        </w:rPr>
      </w:pPr>
    </w:p>
    <w:p w:rsidR="00B855F4" w:rsidRPr="002109F0" w:rsidRDefault="00B855F4" w:rsidP="002109F0">
      <w:pPr>
        <w:rPr>
          <w:rFonts w:cs="Arial"/>
          <w:szCs w:val="24"/>
        </w:rPr>
      </w:pPr>
    </w:p>
    <w:sectPr w:rsidR="00B855F4" w:rsidRPr="002109F0">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474" w:rsidRDefault="007F0474" w:rsidP="00383FBC">
      <w:pPr>
        <w:spacing w:line="240" w:lineRule="auto"/>
      </w:pPr>
      <w:r>
        <w:separator/>
      </w:r>
    </w:p>
  </w:endnote>
  <w:endnote w:type="continuationSeparator" w:id="0">
    <w:p w:rsidR="007F0474" w:rsidRDefault="007F0474" w:rsidP="0038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BC" w:rsidRDefault="00A1754F">
    <w:pPr>
      <w:pStyle w:val="Piedepgina"/>
    </w:pPr>
    <w:r>
      <w:rPr>
        <w:noProof/>
        <w:lang w:eastAsia="es-CO"/>
      </w:rPr>
      <w:drawing>
        <wp:inline distT="0" distB="0" distL="0" distR="0" wp14:anchorId="793CD387" wp14:editId="2D8BD31C">
          <wp:extent cx="5600700" cy="800100"/>
          <wp:effectExtent l="0" t="0" r="0" b="0"/>
          <wp:docPr id="2" name="Imagen 2" descr="piede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de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474" w:rsidRDefault="007F0474" w:rsidP="00383FBC">
      <w:pPr>
        <w:spacing w:line="240" w:lineRule="auto"/>
      </w:pPr>
      <w:r>
        <w:separator/>
      </w:r>
    </w:p>
  </w:footnote>
  <w:footnote w:type="continuationSeparator" w:id="0">
    <w:p w:rsidR="007F0474" w:rsidRDefault="007F0474" w:rsidP="0038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BC" w:rsidRDefault="007F0474">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9891" o:spid="_x0000_s2056" type="#_x0000_t75" style="position:absolute;left:0;text-align:left;margin-left:0;margin-top:0;width:441.45pt;height:431.75pt;z-index:-251657216;mso-position-horizontal:center;mso-position-horizontal-relative:margin;mso-position-vertical:center;mso-position-vertical-relative:margin" o:allowincell="f">
          <v:imagedata r:id="rId1" o:title="marca de agua rendicion de cuentas"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BC" w:rsidRDefault="00A1754F" w:rsidP="00A1754F">
    <w:pPr>
      <w:pStyle w:val="Encabezado"/>
      <w:jc w:val="center"/>
    </w:pPr>
    <w:r>
      <w:rPr>
        <w:rFonts w:cs="Arial"/>
        <w:b/>
        <w:bCs/>
        <w:noProof/>
        <w:sz w:val="16"/>
        <w:szCs w:val="16"/>
        <w:lang w:eastAsia="es-CO"/>
      </w:rPr>
      <w:drawing>
        <wp:inline distT="0" distB="0" distL="0" distR="0" wp14:anchorId="44A5FFC3" wp14:editId="2F51BCCC">
          <wp:extent cx="781050" cy="866775"/>
          <wp:effectExtent l="0" t="0" r="0" b="9525"/>
          <wp:docPr id="1" name="Imagen 1" descr="escudoylogotip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ylogotip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a:noFill/>
                  </a:ln>
                </pic:spPr>
              </pic:pic>
            </a:graphicData>
          </a:graphic>
        </wp:inline>
      </w:drawing>
    </w:r>
    <w:r w:rsidR="007F0474">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9892" o:spid="_x0000_s2057" type="#_x0000_t75" style="position:absolute;left:0;text-align:left;margin-left:0;margin-top:0;width:441.45pt;height:431.75pt;z-index:-251656192;mso-position-horizontal:center;mso-position-horizontal-relative:margin;mso-position-vertical:center;mso-position-vertical-relative:margin" o:allowincell="f">
          <v:imagedata r:id="rId2" o:title="marca de agua rendicion de cuentas"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BC" w:rsidRDefault="007F0474">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9890" o:spid="_x0000_s2055" type="#_x0000_t75" style="position:absolute;left:0;text-align:left;margin-left:0;margin-top:0;width:441.45pt;height:431.75pt;z-index:-251658240;mso-position-horizontal:center;mso-position-horizontal-relative:margin;mso-position-vertical:center;mso-position-vertical-relative:margin" o:allowincell="f">
          <v:imagedata r:id="rId1" o:title="marca de agua rendicion de cuenta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5C69"/>
    <w:multiLevelType w:val="hybridMultilevel"/>
    <w:tmpl w:val="ABAEB888"/>
    <w:lvl w:ilvl="0" w:tplc="240A0001">
      <w:start w:val="1"/>
      <w:numFmt w:val="bullet"/>
      <w:lvlText w:val=""/>
      <w:lvlJc w:val="left"/>
      <w:pPr>
        <w:ind w:left="360" w:hanging="360"/>
      </w:pPr>
      <w:rPr>
        <w:rFonts w:ascii="Symbol" w:hAnsi="Symbol" w:hint="default"/>
      </w:rPr>
    </w:lvl>
    <w:lvl w:ilvl="1" w:tplc="240A000D">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482775B"/>
    <w:multiLevelType w:val="multilevel"/>
    <w:tmpl w:val="3C5ABDF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34FD0247"/>
    <w:multiLevelType w:val="hybridMultilevel"/>
    <w:tmpl w:val="0F86EEF2"/>
    <w:lvl w:ilvl="0" w:tplc="A3D0FE40">
      <w:start w:val="2"/>
      <w:numFmt w:val="bullet"/>
      <w:lvlText w:val="-"/>
      <w:lvlJc w:val="left"/>
      <w:pPr>
        <w:ind w:left="1080" w:hanging="360"/>
      </w:pPr>
      <w:rPr>
        <w:rFonts w:ascii="Arial" w:eastAsiaTheme="minorEastAsia"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570E00BE"/>
    <w:multiLevelType w:val="hybridMultilevel"/>
    <w:tmpl w:val="3E4AEAF4"/>
    <w:lvl w:ilvl="0" w:tplc="4AD2E90E">
      <w:start w:val="1"/>
      <w:numFmt w:val="decimal"/>
      <w:lvlText w:val="%1."/>
      <w:lvlJc w:val="left"/>
      <w:pPr>
        <w:ind w:left="720" w:hanging="360"/>
      </w:pPr>
      <w:rPr>
        <w:rFonts w:ascii="Arial" w:hAnsi="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221F1B"/>
    <w:multiLevelType w:val="hybridMultilevel"/>
    <w:tmpl w:val="08C823B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6BB07D43"/>
    <w:multiLevelType w:val="hybridMultilevel"/>
    <w:tmpl w:val="052227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6A74026"/>
    <w:multiLevelType w:val="hybridMultilevel"/>
    <w:tmpl w:val="7E643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C452783"/>
    <w:multiLevelType w:val="hybridMultilevel"/>
    <w:tmpl w:val="EE0E2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11"/>
    <w:rsid w:val="00006964"/>
    <w:rsid w:val="000323F2"/>
    <w:rsid w:val="00095862"/>
    <w:rsid w:val="00117889"/>
    <w:rsid w:val="001458DB"/>
    <w:rsid w:val="00155373"/>
    <w:rsid w:val="00155FB9"/>
    <w:rsid w:val="00164C91"/>
    <w:rsid w:val="00191D20"/>
    <w:rsid w:val="00196278"/>
    <w:rsid w:val="001A31BE"/>
    <w:rsid w:val="001E3E2E"/>
    <w:rsid w:val="002104C4"/>
    <w:rsid w:val="002109F0"/>
    <w:rsid w:val="002155F5"/>
    <w:rsid w:val="00232ED9"/>
    <w:rsid w:val="00242B52"/>
    <w:rsid w:val="002619B5"/>
    <w:rsid w:val="00274926"/>
    <w:rsid w:val="00313D31"/>
    <w:rsid w:val="003810DC"/>
    <w:rsid w:val="00383FBC"/>
    <w:rsid w:val="00386561"/>
    <w:rsid w:val="003B4AEF"/>
    <w:rsid w:val="00406E36"/>
    <w:rsid w:val="004674DC"/>
    <w:rsid w:val="004806DA"/>
    <w:rsid w:val="004903A8"/>
    <w:rsid w:val="004E2FED"/>
    <w:rsid w:val="005223CC"/>
    <w:rsid w:val="005365E2"/>
    <w:rsid w:val="00600153"/>
    <w:rsid w:val="00624CF3"/>
    <w:rsid w:val="00655DAF"/>
    <w:rsid w:val="00657DA7"/>
    <w:rsid w:val="00682460"/>
    <w:rsid w:val="0068496E"/>
    <w:rsid w:val="00717491"/>
    <w:rsid w:val="00746A1F"/>
    <w:rsid w:val="00753CE4"/>
    <w:rsid w:val="00796094"/>
    <w:rsid w:val="007E0923"/>
    <w:rsid w:val="007E78E3"/>
    <w:rsid w:val="007F0474"/>
    <w:rsid w:val="00850EB6"/>
    <w:rsid w:val="008718EC"/>
    <w:rsid w:val="008934ED"/>
    <w:rsid w:val="008C6089"/>
    <w:rsid w:val="009208A0"/>
    <w:rsid w:val="00946758"/>
    <w:rsid w:val="009730B1"/>
    <w:rsid w:val="00A1754F"/>
    <w:rsid w:val="00A20C15"/>
    <w:rsid w:val="00A56F6D"/>
    <w:rsid w:val="00A90418"/>
    <w:rsid w:val="00A92FB9"/>
    <w:rsid w:val="00AA4D84"/>
    <w:rsid w:val="00AD554A"/>
    <w:rsid w:val="00B054EB"/>
    <w:rsid w:val="00B30E5A"/>
    <w:rsid w:val="00B747FE"/>
    <w:rsid w:val="00B855F4"/>
    <w:rsid w:val="00BD2AA0"/>
    <w:rsid w:val="00C00985"/>
    <w:rsid w:val="00C021B8"/>
    <w:rsid w:val="00C53402"/>
    <w:rsid w:val="00C5469D"/>
    <w:rsid w:val="00C67536"/>
    <w:rsid w:val="00C825FF"/>
    <w:rsid w:val="00CB0434"/>
    <w:rsid w:val="00CB62A2"/>
    <w:rsid w:val="00CB737E"/>
    <w:rsid w:val="00CE05E0"/>
    <w:rsid w:val="00CF504B"/>
    <w:rsid w:val="00CF5ADB"/>
    <w:rsid w:val="00D1369B"/>
    <w:rsid w:val="00D17638"/>
    <w:rsid w:val="00D23E17"/>
    <w:rsid w:val="00D2525F"/>
    <w:rsid w:val="00D37321"/>
    <w:rsid w:val="00D816B6"/>
    <w:rsid w:val="00D92FC9"/>
    <w:rsid w:val="00DD5C39"/>
    <w:rsid w:val="00DF5230"/>
    <w:rsid w:val="00E06C97"/>
    <w:rsid w:val="00E443A2"/>
    <w:rsid w:val="00E50EC6"/>
    <w:rsid w:val="00E671E2"/>
    <w:rsid w:val="00E741E1"/>
    <w:rsid w:val="00E80875"/>
    <w:rsid w:val="00E96E11"/>
    <w:rsid w:val="00EA28C8"/>
    <w:rsid w:val="00EA71DB"/>
    <w:rsid w:val="00EC2457"/>
    <w:rsid w:val="00EF19D8"/>
    <w:rsid w:val="00F13A59"/>
    <w:rsid w:val="00F21345"/>
    <w:rsid w:val="00FB43C3"/>
    <w:rsid w:val="00FD1C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606A9CB4-1FBC-4EAC-8974-AEAAE09A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CO"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50EB6"/>
    <w:pPr>
      <w:keepNext/>
      <w:keepLines/>
      <w:numPr>
        <w:numId w:val="1"/>
      </w:numPr>
      <w:pBdr>
        <w:bottom w:val="single" w:sz="4" w:space="1" w:color="595959" w:themeColor="text1" w:themeTint="A6"/>
      </w:pBdr>
      <w:spacing w:before="360" w:after="160" w:line="259" w:lineRule="auto"/>
      <w:jc w:val="left"/>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850EB6"/>
    <w:pPr>
      <w:keepNext/>
      <w:keepLines/>
      <w:numPr>
        <w:ilvl w:val="1"/>
        <w:numId w:val="1"/>
      </w:numPr>
      <w:spacing w:before="360" w:line="259" w:lineRule="auto"/>
      <w:jc w:val="left"/>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unhideWhenUsed/>
    <w:qFormat/>
    <w:rsid w:val="00850EB6"/>
    <w:pPr>
      <w:keepNext/>
      <w:keepLines/>
      <w:numPr>
        <w:ilvl w:val="2"/>
        <w:numId w:val="1"/>
      </w:numPr>
      <w:spacing w:before="200" w:line="259" w:lineRule="auto"/>
      <w:jc w:val="left"/>
      <w:outlineLvl w:val="2"/>
    </w:pPr>
    <w:rPr>
      <w:rFonts w:asciiTheme="majorHAnsi" w:eastAsiaTheme="majorEastAsia" w:hAnsiTheme="majorHAnsi" w:cstheme="majorBidi"/>
      <w:b/>
      <w:bCs/>
      <w:color w:val="000000" w:themeColor="text1"/>
      <w:sz w:val="22"/>
    </w:rPr>
  </w:style>
  <w:style w:type="paragraph" w:styleId="Ttulo4">
    <w:name w:val="heading 4"/>
    <w:basedOn w:val="Normal"/>
    <w:next w:val="Normal"/>
    <w:link w:val="Ttulo4Car"/>
    <w:uiPriority w:val="9"/>
    <w:semiHidden/>
    <w:unhideWhenUsed/>
    <w:qFormat/>
    <w:rsid w:val="00850EB6"/>
    <w:pPr>
      <w:keepNext/>
      <w:keepLines/>
      <w:numPr>
        <w:ilvl w:val="3"/>
        <w:numId w:val="1"/>
      </w:numPr>
      <w:spacing w:before="200" w:line="259" w:lineRule="auto"/>
      <w:jc w:val="left"/>
      <w:outlineLvl w:val="3"/>
    </w:pPr>
    <w:rPr>
      <w:rFonts w:asciiTheme="majorHAnsi" w:eastAsiaTheme="majorEastAsia" w:hAnsiTheme="majorHAnsi" w:cstheme="majorBidi"/>
      <w:b/>
      <w:bCs/>
      <w:i/>
      <w:iCs/>
      <w:color w:val="000000" w:themeColor="text1"/>
      <w:sz w:val="22"/>
    </w:rPr>
  </w:style>
  <w:style w:type="paragraph" w:styleId="Ttulo5">
    <w:name w:val="heading 5"/>
    <w:basedOn w:val="Normal"/>
    <w:next w:val="Normal"/>
    <w:link w:val="Ttulo5Car"/>
    <w:uiPriority w:val="9"/>
    <w:semiHidden/>
    <w:unhideWhenUsed/>
    <w:qFormat/>
    <w:rsid w:val="00850EB6"/>
    <w:pPr>
      <w:keepNext/>
      <w:keepLines/>
      <w:numPr>
        <w:ilvl w:val="4"/>
        <w:numId w:val="1"/>
      </w:numPr>
      <w:spacing w:before="200" w:line="259" w:lineRule="auto"/>
      <w:jc w:val="left"/>
      <w:outlineLvl w:val="4"/>
    </w:pPr>
    <w:rPr>
      <w:rFonts w:asciiTheme="majorHAnsi" w:eastAsiaTheme="majorEastAsia" w:hAnsiTheme="majorHAnsi" w:cstheme="majorBidi"/>
      <w:color w:val="323E4F" w:themeColor="text2" w:themeShade="BF"/>
      <w:sz w:val="22"/>
    </w:rPr>
  </w:style>
  <w:style w:type="paragraph" w:styleId="Ttulo6">
    <w:name w:val="heading 6"/>
    <w:basedOn w:val="Normal"/>
    <w:next w:val="Normal"/>
    <w:link w:val="Ttulo6Car"/>
    <w:uiPriority w:val="9"/>
    <w:semiHidden/>
    <w:unhideWhenUsed/>
    <w:qFormat/>
    <w:rsid w:val="00850EB6"/>
    <w:pPr>
      <w:keepNext/>
      <w:keepLines/>
      <w:numPr>
        <w:ilvl w:val="5"/>
        <w:numId w:val="1"/>
      </w:numPr>
      <w:spacing w:before="200" w:line="259" w:lineRule="auto"/>
      <w:jc w:val="left"/>
      <w:outlineLvl w:val="5"/>
    </w:pPr>
    <w:rPr>
      <w:rFonts w:asciiTheme="majorHAnsi" w:eastAsiaTheme="majorEastAsia" w:hAnsiTheme="majorHAnsi" w:cstheme="majorBidi"/>
      <w:i/>
      <w:iCs/>
      <w:color w:val="323E4F" w:themeColor="text2" w:themeShade="BF"/>
      <w:sz w:val="22"/>
    </w:rPr>
  </w:style>
  <w:style w:type="paragraph" w:styleId="Ttulo7">
    <w:name w:val="heading 7"/>
    <w:basedOn w:val="Normal"/>
    <w:next w:val="Normal"/>
    <w:link w:val="Ttulo7Car"/>
    <w:uiPriority w:val="9"/>
    <w:semiHidden/>
    <w:unhideWhenUsed/>
    <w:qFormat/>
    <w:rsid w:val="00850EB6"/>
    <w:pPr>
      <w:keepNext/>
      <w:keepLines/>
      <w:numPr>
        <w:ilvl w:val="6"/>
        <w:numId w:val="1"/>
      </w:numPr>
      <w:spacing w:before="200" w:line="259" w:lineRule="auto"/>
      <w:jc w:val="left"/>
      <w:outlineLvl w:val="6"/>
    </w:pPr>
    <w:rPr>
      <w:rFonts w:asciiTheme="majorHAnsi" w:eastAsiaTheme="majorEastAsia" w:hAnsiTheme="majorHAnsi" w:cstheme="majorBidi"/>
      <w:i/>
      <w:iCs/>
      <w:color w:val="404040" w:themeColor="text1" w:themeTint="BF"/>
      <w:sz w:val="22"/>
    </w:rPr>
  </w:style>
  <w:style w:type="paragraph" w:styleId="Ttulo8">
    <w:name w:val="heading 8"/>
    <w:basedOn w:val="Normal"/>
    <w:next w:val="Normal"/>
    <w:link w:val="Ttulo8Car"/>
    <w:uiPriority w:val="9"/>
    <w:semiHidden/>
    <w:unhideWhenUsed/>
    <w:qFormat/>
    <w:rsid w:val="00850EB6"/>
    <w:pPr>
      <w:keepNext/>
      <w:keepLines/>
      <w:numPr>
        <w:ilvl w:val="7"/>
        <w:numId w:val="1"/>
      </w:numPr>
      <w:spacing w:before="200" w:line="259" w:lineRule="auto"/>
      <w:jc w:val="left"/>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50EB6"/>
    <w:pPr>
      <w:keepNext/>
      <w:keepLines/>
      <w:numPr>
        <w:ilvl w:val="8"/>
        <w:numId w:val="1"/>
      </w:numPr>
      <w:spacing w:before="200" w:line="259" w:lineRule="auto"/>
      <w:jc w:val="left"/>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6E11"/>
    <w:pPr>
      <w:spacing w:before="100" w:beforeAutospacing="1" w:after="100" w:afterAutospacing="1" w:line="240" w:lineRule="auto"/>
      <w:jc w:val="left"/>
    </w:pPr>
    <w:rPr>
      <w:rFonts w:ascii="Times New Roman" w:eastAsia="Times New Roman" w:hAnsi="Times New Roman" w:cs="Times New Roman"/>
      <w:szCs w:val="24"/>
      <w:lang w:eastAsia="es-CO"/>
    </w:rPr>
  </w:style>
  <w:style w:type="character" w:styleId="Textoennegrita">
    <w:name w:val="Strong"/>
    <w:basedOn w:val="Fuentedeprrafopredeter"/>
    <w:uiPriority w:val="22"/>
    <w:qFormat/>
    <w:rsid w:val="00E96E11"/>
    <w:rPr>
      <w:b/>
      <w:bCs/>
    </w:rPr>
  </w:style>
  <w:style w:type="character" w:customStyle="1" w:styleId="Ttulo1Car">
    <w:name w:val="Título 1 Car"/>
    <w:basedOn w:val="Fuentedeprrafopredeter"/>
    <w:link w:val="Ttulo1"/>
    <w:uiPriority w:val="9"/>
    <w:rsid w:val="00850EB6"/>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850EB6"/>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rsid w:val="00850EB6"/>
    <w:rPr>
      <w:rFonts w:asciiTheme="majorHAnsi" w:eastAsiaTheme="majorEastAsia" w:hAnsiTheme="majorHAnsi" w:cstheme="majorBidi"/>
      <w:b/>
      <w:bCs/>
      <w:color w:val="000000" w:themeColor="text1"/>
      <w:sz w:val="22"/>
    </w:rPr>
  </w:style>
  <w:style w:type="character" w:customStyle="1" w:styleId="Ttulo4Car">
    <w:name w:val="Título 4 Car"/>
    <w:basedOn w:val="Fuentedeprrafopredeter"/>
    <w:link w:val="Ttulo4"/>
    <w:uiPriority w:val="9"/>
    <w:semiHidden/>
    <w:rsid w:val="00850EB6"/>
    <w:rPr>
      <w:rFonts w:asciiTheme="majorHAnsi" w:eastAsiaTheme="majorEastAsia" w:hAnsiTheme="majorHAnsi" w:cstheme="majorBidi"/>
      <w:b/>
      <w:bCs/>
      <w:i/>
      <w:iCs/>
      <w:color w:val="000000" w:themeColor="text1"/>
      <w:sz w:val="22"/>
    </w:rPr>
  </w:style>
  <w:style w:type="character" w:customStyle="1" w:styleId="Ttulo5Car">
    <w:name w:val="Título 5 Car"/>
    <w:basedOn w:val="Fuentedeprrafopredeter"/>
    <w:link w:val="Ttulo5"/>
    <w:uiPriority w:val="9"/>
    <w:semiHidden/>
    <w:rsid w:val="00850EB6"/>
    <w:rPr>
      <w:rFonts w:asciiTheme="majorHAnsi" w:eastAsiaTheme="majorEastAsia" w:hAnsiTheme="majorHAnsi" w:cstheme="majorBidi"/>
      <w:color w:val="323E4F" w:themeColor="text2" w:themeShade="BF"/>
      <w:sz w:val="22"/>
    </w:rPr>
  </w:style>
  <w:style w:type="character" w:customStyle="1" w:styleId="Ttulo6Car">
    <w:name w:val="Título 6 Car"/>
    <w:basedOn w:val="Fuentedeprrafopredeter"/>
    <w:link w:val="Ttulo6"/>
    <w:uiPriority w:val="9"/>
    <w:semiHidden/>
    <w:rsid w:val="00850EB6"/>
    <w:rPr>
      <w:rFonts w:asciiTheme="majorHAnsi" w:eastAsiaTheme="majorEastAsia" w:hAnsiTheme="majorHAnsi" w:cstheme="majorBidi"/>
      <w:i/>
      <w:iCs/>
      <w:color w:val="323E4F" w:themeColor="text2" w:themeShade="BF"/>
      <w:sz w:val="22"/>
    </w:rPr>
  </w:style>
  <w:style w:type="character" w:customStyle="1" w:styleId="Ttulo7Car">
    <w:name w:val="Título 7 Car"/>
    <w:basedOn w:val="Fuentedeprrafopredeter"/>
    <w:link w:val="Ttulo7"/>
    <w:uiPriority w:val="9"/>
    <w:semiHidden/>
    <w:rsid w:val="00850EB6"/>
    <w:rPr>
      <w:rFonts w:asciiTheme="majorHAnsi" w:eastAsiaTheme="majorEastAsia" w:hAnsiTheme="majorHAnsi" w:cstheme="majorBidi"/>
      <w:i/>
      <w:iCs/>
      <w:color w:val="404040" w:themeColor="text1" w:themeTint="BF"/>
      <w:sz w:val="22"/>
    </w:rPr>
  </w:style>
  <w:style w:type="character" w:customStyle="1" w:styleId="Ttulo8Car">
    <w:name w:val="Título 8 Car"/>
    <w:basedOn w:val="Fuentedeprrafopredeter"/>
    <w:link w:val="Ttulo8"/>
    <w:uiPriority w:val="9"/>
    <w:semiHidden/>
    <w:rsid w:val="00850EB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50EB6"/>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383FB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83FBC"/>
  </w:style>
  <w:style w:type="paragraph" w:styleId="Piedepgina">
    <w:name w:val="footer"/>
    <w:basedOn w:val="Normal"/>
    <w:link w:val="PiedepginaCar"/>
    <w:uiPriority w:val="99"/>
    <w:unhideWhenUsed/>
    <w:rsid w:val="00383FB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83FBC"/>
  </w:style>
  <w:style w:type="paragraph" w:styleId="Prrafodelista">
    <w:name w:val="List Paragraph"/>
    <w:basedOn w:val="Normal"/>
    <w:link w:val="PrrafodelistaCar"/>
    <w:uiPriority w:val="34"/>
    <w:qFormat/>
    <w:rsid w:val="00746A1F"/>
    <w:pPr>
      <w:ind w:left="720"/>
      <w:contextualSpacing/>
    </w:pPr>
  </w:style>
  <w:style w:type="character" w:customStyle="1" w:styleId="PrrafodelistaCar">
    <w:name w:val="Párrafo de lista Car"/>
    <w:link w:val="Prrafodelista"/>
    <w:uiPriority w:val="34"/>
    <w:locked/>
    <w:rsid w:val="00FB43C3"/>
  </w:style>
  <w:style w:type="table" w:styleId="Tablaconcuadrcula">
    <w:name w:val="Table Grid"/>
    <w:basedOn w:val="Tablanormal"/>
    <w:uiPriority w:val="39"/>
    <w:rsid w:val="00B855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9235">
      <w:bodyDiv w:val="1"/>
      <w:marLeft w:val="0"/>
      <w:marRight w:val="0"/>
      <w:marTop w:val="0"/>
      <w:marBottom w:val="0"/>
      <w:divBdr>
        <w:top w:val="none" w:sz="0" w:space="0" w:color="auto"/>
        <w:left w:val="none" w:sz="0" w:space="0" w:color="auto"/>
        <w:bottom w:val="none" w:sz="0" w:space="0" w:color="auto"/>
        <w:right w:val="none" w:sz="0" w:space="0" w:color="auto"/>
      </w:divBdr>
    </w:div>
    <w:div w:id="517281259">
      <w:bodyDiv w:val="1"/>
      <w:marLeft w:val="0"/>
      <w:marRight w:val="0"/>
      <w:marTop w:val="0"/>
      <w:marBottom w:val="0"/>
      <w:divBdr>
        <w:top w:val="none" w:sz="0" w:space="0" w:color="auto"/>
        <w:left w:val="none" w:sz="0" w:space="0" w:color="auto"/>
        <w:bottom w:val="none" w:sz="0" w:space="0" w:color="auto"/>
        <w:right w:val="none" w:sz="0" w:space="0" w:color="auto"/>
      </w:divBdr>
    </w:div>
    <w:div w:id="208437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80B9-143F-4421-A80D-316D7399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1256</Words>
  <Characters>6910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Hernando Murillo Hurtado</dc:creator>
  <cp:keywords/>
  <dc:description/>
  <cp:lastModifiedBy>Maritza Ortega Sanabria</cp:lastModifiedBy>
  <cp:revision>2</cp:revision>
  <dcterms:created xsi:type="dcterms:W3CDTF">2019-03-07T16:17:00Z</dcterms:created>
  <dcterms:modified xsi:type="dcterms:W3CDTF">2019-03-07T16:17:00Z</dcterms:modified>
</cp:coreProperties>
</file>