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B18C6" w14:textId="0BE23301" w:rsidR="006251C7" w:rsidRPr="002D226C" w:rsidRDefault="006251C7" w:rsidP="00F80F12">
      <w:pPr>
        <w:jc w:val="center"/>
        <w:rPr>
          <w:rFonts w:asciiTheme="majorHAnsi" w:hAnsiTheme="majorHAnsi" w:cstheme="majorHAnsi"/>
          <w:b/>
        </w:rPr>
      </w:pPr>
      <w:bookmarkStart w:id="0" w:name="_GoBack"/>
      <w:bookmarkEnd w:id="0"/>
    </w:p>
    <w:p w14:paraId="298FAFE6" w14:textId="3DE53293" w:rsidR="00A07CB1" w:rsidRDefault="00A07CB1" w:rsidP="00470B6E">
      <w:pPr>
        <w:jc w:val="center"/>
        <w:rPr>
          <w:rFonts w:asciiTheme="majorHAnsi" w:hAnsiTheme="majorHAnsi" w:cstheme="majorHAnsi"/>
          <w:b/>
        </w:rPr>
      </w:pPr>
    </w:p>
    <w:p w14:paraId="7F056A53" w14:textId="61E3C960" w:rsidR="00DD1041" w:rsidRDefault="00DD1041" w:rsidP="00470B6E">
      <w:pPr>
        <w:jc w:val="center"/>
        <w:rPr>
          <w:rFonts w:asciiTheme="majorHAnsi" w:hAnsiTheme="majorHAnsi" w:cstheme="majorHAnsi"/>
          <w:b/>
        </w:rPr>
      </w:pPr>
      <w:r w:rsidRPr="003C3AD8">
        <w:rPr>
          <w:noProof/>
        </w:rPr>
        <mc:AlternateContent>
          <mc:Choice Requires="wps">
            <w:drawing>
              <wp:anchor distT="0" distB="0" distL="114300" distR="114300" simplePos="0" relativeHeight="251659264" behindDoc="0" locked="0" layoutInCell="1" allowOverlap="1" wp14:anchorId="7AB1483B" wp14:editId="7E2CEFE6">
                <wp:simplePos x="0" y="0"/>
                <wp:positionH relativeFrom="margin">
                  <wp:posOffset>0</wp:posOffset>
                </wp:positionH>
                <wp:positionV relativeFrom="paragraph">
                  <wp:posOffset>0</wp:posOffset>
                </wp:positionV>
                <wp:extent cx="6324600" cy="7810500"/>
                <wp:effectExtent l="0" t="0" r="0" b="0"/>
                <wp:wrapNone/>
                <wp:docPr id="14" name="Título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7810500"/>
                        </a:xfrm>
                        <a:prstGeom prst="rect">
                          <a:avLst/>
                        </a:prstGeom>
                      </wps:spPr>
                      <wps:txbx>
                        <w:txbxContent>
                          <w:p w14:paraId="3821706A" w14:textId="77777777" w:rsidR="003D4AF9" w:rsidRDefault="003D4AF9" w:rsidP="00790A16">
                            <w:pPr>
                              <w:pStyle w:val="NormalWeb"/>
                              <w:spacing w:before="0" w:beforeAutospacing="0" w:after="0" w:afterAutospacing="0" w:line="216" w:lineRule="auto"/>
                              <w:jc w:val="center"/>
                              <w:rPr>
                                <w:rFonts w:ascii="Arial Black" w:eastAsiaTheme="majorEastAsia" w:hAnsi="Arial Black" w:cstheme="majorBidi"/>
                                <w:b/>
                                <w:bCs/>
                                <w:color w:val="00B0F0"/>
                                <w:kern w:val="24"/>
                                <w:sz w:val="56"/>
                                <w:szCs w:val="56"/>
                              </w:rPr>
                            </w:pPr>
                          </w:p>
                          <w:p w14:paraId="7B5008F6" w14:textId="36A9CCDD" w:rsidR="003D4AF9" w:rsidRDefault="003D4AF9" w:rsidP="00790A16">
                            <w:pPr>
                              <w:pStyle w:val="NormalWeb"/>
                              <w:spacing w:before="0" w:beforeAutospacing="0" w:after="0" w:afterAutospacing="0" w:line="216" w:lineRule="auto"/>
                              <w:jc w:val="center"/>
                              <w:rPr>
                                <w:rFonts w:ascii="Arial Black" w:eastAsiaTheme="majorEastAsia" w:hAnsi="Arial Black" w:cstheme="majorBidi"/>
                                <w:b/>
                                <w:bCs/>
                                <w:color w:val="00B0F0"/>
                                <w:kern w:val="24"/>
                                <w:sz w:val="56"/>
                                <w:szCs w:val="56"/>
                              </w:rPr>
                            </w:pPr>
                            <w:r w:rsidRPr="00790A16">
                              <w:rPr>
                                <w:rFonts w:ascii="Arial Black" w:eastAsiaTheme="majorEastAsia" w:hAnsi="Arial Black" w:cstheme="majorBidi"/>
                                <w:b/>
                                <w:bCs/>
                                <w:color w:val="00B0F0"/>
                                <w:kern w:val="24"/>
                                <w:sz w:val="56"/>
                                <w:szCs w:val="56"/>
                              </w:rPr>
                              <w:t>BALANCE ESTRATÉGICO DE LA ADMINISTRACIÓN DISTRITAL</w:t>
                            </w:r>
                          </w:p>
                          <w:p w14:paraId="2B251925" w14:textId="494278A2" w:rsidR="003D4AF9" w:rsidRDefault="003D4AF9" w:rsidP="00790A16">
                            <w:pPr>
                              <w:pStyle w:val="NormalWeb"/>
                              <w:spacing w:before="0" w:beforeAutospacing="0" w:after="0" w:afterAutospacing="0" w:line="216" w:lineRule="auto"/>
                              <w:jc w:val="center"/>
                              <w:rPr>
                                <w:rFonts w:ascii="Arial Black" w:eastAsiaTheme="majorEastAsia" w:hAnsi="Arial Black" w:cstheme="majorBidi"/>
                                <w:b/>
                                <w:bCs/>
                                <w:color w:val="00B0F0"/>
                                <w:kern w:val="24"/>
                                <w:sz w:val="56"/>
                                <w:szCs w:val="56"/>
                              </w:rPr>
                            </w:pPr>
                          </w:p>
                          <w:p w14:paraId="161AB0AD" w14:textId="77777777" w:rsidR="003D4AF9" w:rsidRPr="00790A16" w:rsidRDefault="003D4AF9" w:rsidP="00790A16">
                            <w:pPr>
                              <w:pStyle w:val="NormalWeb"/>
                              <w:spacing w:before="0" w:beforeAutospacing="0" w:after="0" w:afterAutospacing="0" w:line="216" w:lineRule="auto"/>
                              <w:jc w:val="center"/>
                              <w:rPr>
                                <w:rFonts w:ascii="Arial Black" w:eastAsiaTheme="majorEastAsia" w:hAnsi="Arial Black" w:cstheme="majorBidi"/>
                                <w:b/>
                                <w:bCs/>
                                <w:color w:val="00B0F0"/>
                                <w:kern w:val="24"/>
                                <w:sz w:val="56"/>
                                <w:szCs w:val="56"/>
                              </w:rPr>
                            </w:pPr>
                          </w:p>
                          <w:p w14:paraId="448CAF9C" w14:textId="79B270EC" w:rsidR="003D4AF9"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96"/>
                                <w:szCs w:val="96"/>
                              </w:rPr>
                            </w:pPr>
                            <w:r w:rsidRPr="00790A16">
                              <w:rPr>
                                <w:noProof/>
                              </w:rPr>
                              <w:drawing>
                                <wp:inline distT="0" distB="0" distL="0" distR="0" wp14:anchorId="4DA2F8CE" wp14:editId="221C670B">
                                  <wp:extent cx="6141720" cy="32550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1720" cy="3255010"/>
                                          </a:xfrm>
                                          <a:prstGeom prst="rect">
                                            <a:avLst/>
                                          </a:prstGeom>
                                        </pic:spPr>
                                      </pic:pic>
                                    </a:graphicData>
                                  </a:graphic>
                                </wp:inline>
                              </w:drawing>
                            </w:r>
                          </w:p>
                          <w:p w14:paraId="27B9A4BB" w14:textId="77777777" w:rsidR="003D4AF9"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96"/>
                                <w:szCs w:val="96"/>
                              </w:rPr>
                            </w:pPr>
                          </w:p>
                          <w:p w14:paraId="7DDC613D" w14:textId="11083B2B" w:rsidR="003D4AF9" w:rsidRPr="00790A16" w:rsidRDefault="003D4AF9" w:rsidP="00BB7049">
                            <w:pPr>
                              <w:pStyle w:val="NormalWeb"/>
                              <w:spacing w:before="0" w:beforeAutospacing="0" w:after="0" w:afterAutospacing="0" w:line="216" w:lineRule="auto"/>
                              <w:jc w:val="center"/>
                              <w:rPr>
                                <w:rFonts w:asciiTheme="majorHAnsi" w:eastAsiaTheme="majorEastAsia" w:hAnsiTheme="majorHAnsi" w:cstheme="majorHAnsi"/>
                                <w:b/>
                                <w:bCs/>
                                <w:color w:val="00B0F0"/>
                                <w:kern w:val="24"/>
                                <w:sz w:val="96"/>
                                <w:szCs w:val="96"/>
                                <w:lang w:val="es-MX"/>
                              </w:rPr>
                            </w:pPr>
                            <w:r w:rsidRPr="00790A16">
                              <w:rPr>
                                <w:rFonts w:asciiTheme="majorHAnsi" w:eastAsiaTheme="majorEastAsia" w:hAnsiTheme="majorHAnsi" w:cstheme="majorHAnsi"/>
                                <w:b/>
                                <w:bCs/>
                                <w:color w:val="00B0F0"/>
                                <w:kern w:val="24"/>
                                <w:sz w:val="72"/>
                                <w:szCs w:val="72"/>
                              </w:rPr>
                              <w:t>SECRETARIA JURÍDICA DISTRITAL</w:t>
                            </w:r>
                            <w:r w:rsidRPr="00790A16">
                              <w:rPr>
                                <w:rFonts w:asciiTheme="majorHAnsi" w:eastAsiaTheme="majorEastAsia" w:hAnsiTheme="majorHAnsi" w:cstheme="majorHAnsi"/>
                                <w:b/>
                                <w:bCs/>
                                <w:color w:val="00B0F0"/>
                                <w:kern w:val="24"/>
                                <w:sz w:val="72"/>
                                <w:szCs w:val="72"/>
                                <w:lang w:val="es-MX"/>
                              </w:rPr>
                              <w:t xml:space="preserve"> </w:t>
                            </w:r>
                          </w:p>
                          <w:p w14:paraId="0A8B6E7A" w14:textId="77777777" w:rsidR="003D4AF9"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221A07FA" w14:textId="77777777" w:rsidR="003D4AF9"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5BB0CA80" w14:textId="77777777" w:rsidR="003D4AF9"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285571AF" w14:textId="77777777" w:rsidR="003D4AF9"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70F7109A" w14:textId="77777777" w:rsidR="003D4AF9" w:rsidRPr="00E457FC"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72"/>
                                <w:szCs w:val="72"/>
                                <w:lang w:val="es-MX"/>
                              </w:rPr>
                            </w:pPr>
                            <w:r w:rsidRPr="00E457FC">
                              <w:rPr>
                                <w:rFonts w:ascii="Arial Black" w:eastAsiaTheme="majorEastAsia" w:hAnsi="Arial Black" w:cstheme="majorBidi"/>
                                <w:b/>
                                <w:bCs/>
                                <w:color w:val="00B0F0"/>
                                <w:kern w:val="24"/>
                                <w:sz w:val="72"/>
                                <w:szCs w:val="72"/>
                                <w:lang w:val="es-MX"/>
                              </w:rPr>
                              <w:t xml:space="preserve"> </w:t>
                            </w:r>
                          </w:p>
                          <w:p w14:paraId="5144CF77" w14:textId="77777777" w:rsidR="003D4AF9" w:rsidRDefault="003D4AF9" w:rsidP="00DD1041">
                            <w:pPr>
                              <w:pStyle w:val="NormalWeb"/>
                              <w:spacing w:before="0" w:beforeAutospacing="0" w:after="0" w:afterAutospacing="0" w:line="216" w:lineRule="auto"/>
                              <w:rPr>
                                <w:rFonts w:ascii="Arial Black" w:eastAsiaTheme="majorEastAsia" w:hAnsi="Arial Black" w:cstheme="majorBidi"/>
                                <w:b/>
                                <w:bCs/>
                                <w:color w:val="00B0F0"/>
                                <w:kern w:val="24"/>
                                <w:sz w:val="80"/>
                                <w:szCs w:val="80"/>
                                <w:lang w:val="es-MX"/>
                              </w:rPr>
                            </w:pPr>
                          </w:p>
                          <w:p w14:paraId="57D7FB3F" w14:textId="77777777" w:rsidR="003D4AF9" w:rsidRPr="00862066" w:rsidRDefault="003D4AF9" w:rsidP="00DD1041">
                            <w:pPr>
                              <w:pStyle w:val="NormalWeb"/>
                              <w:spacing w:before="0" w:beforeAutospacing="0" w:after="0" w:afterAutospacing="0" w:line="216" w:lineRule="auto"/>
                              <w:rPr>
                                <w:rFonts w:ascii="Arial Black" w:eastAsiaTheme="majorEastAsia" w:hAnsi="Arial Black" w:cstheme="majorBidi"/>
                                <w:b/>
                                <w:bCs/>
                                <w:color w:val="00B0F0"/>
                                <w:kern w:val="24"/>
                                <w:sz w:val="80"/>
                                <w:szCs w:val="80"/>
                                <w:lang w:val="es-MX"/>
                              </w:rPr>
                            </w:pPr>
                            <w:r w:rsidRPr="00862066">
                              <w:rPr>
                                <w:rFonts w:ascii="Arial Black" w:eastAsiaTheme="majorEastAsia" w:hAnsi="Arial Black" w:cstheme="majorBidi"/>
                                <w:b/>
                                <w:bCs/>
                                <w:color w:val="00B0F0"/>
                                <w:kern w:val="24"/>
                                <w:sz w:val="80"/>
                                <w:szCs w:val="80"/>
                                <w:lang w:val="es-MX"/>
                              </w:rPr>
                              <w:t>Administrativo</w:t>
                            </w:r>
                          </w:p>
                          <w:p w14:paraId="13CE72C3" w14:textId="77777777" w:rsidR="003D4AF9" w:rsidRPr="00E457FC" w:rsidRDefault="003D4AF9" w:rsidP="00DD1041">
                            <w:pPr>
                              <w:pStyle w:val="NormalWeb"/>
                              <w:spacing w:before="0" w:beforeAutospacing="0" w:after="0" w:afterAutospacing="0" w:line="216" w:lineRule="auto"/>
                              <w:rPr>
                                <w:rFonts w:ascii="Arial Black" w:eastAsiaTheme="majorEastAsia" w:hAnsi="Arial Black" w:cstheme="majorBidi"/>
                                <w:bCs/>
                                <w:color w:val="163856"/>
                                <w:kern w:val="24"/>
                                <w:sz w:val="72"/>
                                <w:szCs w:val="72"/>
                                <w:lang w:val="es-MX"/>
                              </w:rPr>
                            </w:pPr>
                            <w:r>
                              <w:rPr>
                                <w:rFonts w:ascii="Arial Black" w:eastAsiaTheme="majorEastAsia" w:hAnsi="Arial Black" w:cstheme="majorBidi"/>
                                <w:b/>
                                <w:bCs/>
                                <w:color w:val="00B0F0"/>
                                <w:kern w:val="24"/>
                                <w:sz w:val="80"/>
                                <w:szCs w:val="80"/>
                                <w:lang w:val="es-MX"/>
                              </w:rPr>
                              <w:t>d</w:t>
                            </w:r>
                            <w:r w:rsidRPr="00862066">
                              <w:rPr>
                                <w:rFonts w:ascii="Arial Black" w:eastAsiaTheme="majorEastAsia" w:hAnsi="Arial Black" w:cstheme="majorBidi"/>
                                <w:b/>
                                <w:bCs/>
                                <w:color w:val="00B0F0"/>
                                <w:kern w:val="24"/>
                                <w:sz w:val="80"/>
                                <w:szCs w:val="80"/>
                                <w:lang w:val="es-MX"/>
                              </w:rPr>
                              <w:t>e Gestión Jurídico</w:t>
                            </w:r>
                            <w:r w:rsidRPr="00E457FC">
                              <w:rPr>
                                <w:rFonts w:ascii="Arial Black" w:eastAsiaTheme="majorEastAsia" w:hAnsi="Arial Black" w:cstheme="majorBidi"/>
                                <w:bCs/>
                                <w:color w:val="3366FF"/>
                                <w:kern w:val="24"/>
                                <w:sz w:val="72"/>
                                <w:szCs w:val="72"/>
                                <w:lang w:val="es-MX"/>
                              </w:rPr>
                              <w:t xml:space="preserve">     </w:t>
                            </w:r>
                            <w:r w:rsidRPr="00E457FC">
                              <w:rPr>
                                <w:rFonts w:asciiTheme="majorHAnsi" w:eastAsiaTheme="majorEastAsia" w:hAnsi="Tw Cen MT Condensed" w:cstheme="majorBidi"/>
                                <w:color w:val="000000" w:themeColor="text1"/>
                                <w:kern w:val="24"/>
                                <w:sz w:val="72"/>
                                <w:szCs w:val="72"/>
                                <w:lang w:val="es-MX"/>
                              </w:rPr>
                              <w:br/>
                            </w:r>
                          </w:p>
                          <w:p w14:paraId="72155244" w14:textId="77777777" w:rsidR="003D4AF9" w:rsidRDefault="003D4AF9" w:rsidP="00DD1041">
                            <w:pPr>
                              <w:pStyle w:val="NormalWeb"/>
                              <w:spacing w:before="0" w:beforeAutospacing="0" w:after="0" w:afterAutospacing="0" w:line="216" w:lineRule="auto"/>
                              <w:jc w:val="right"/>
                            </w:pPr>
                            <w:r>
                              <w:rPr>
                                <w:rFonts w:ascii="Arial Black" w:eastAsiaTheme="majorEastAsia" w:hAnsi="Arial Black" w:cstheme="majorBidi"/>
                                <w:b/>
                                <w:bCs/>
                                <w:color w:val="163856"/>
                                <w:kern w:val="24"/>
                                <w:sz w:val="88"/>
                                <w:szCs w:val="88"/>
                                <w:lang w:val="es-MX"/>
                              </w:rPr>
                              <w:br/>
                            </w:r>
                            <w:r>
                              <w:rPr>
                                <w:rFonts w:ascii="Arial Black" w:eastAsiaTheme="majorEastAsia" w:hAnsi="Arial Black" w:cstheme="majorBidi"/>
                                <w:b/>
                                <w:bCs/>
                                <w:color w:val="163856"/>
                                <w:kern w:val="24"/>
                                <w:sz w:val="28"/>
                                <w:szCs w:val="28"/>
                                <w:lang w:val="es-MX"/>
                              </w:rPr>
                              <w:t>Respaldo Jurídico que Genera Confianza</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B1483B" id="Título 3" o:spid="_x0000_s1026" style="position:absolute;left:0;text-align:left;margin-left:0;margin-top:0;width:498pt;height:6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" filled="f" stroked="f">
                <o:lock v:ext="edit" grouping="t"/>
                <v:textbox>
                  <w:txbxContent>
                    <w:p w14:paraId="3821706A" w14:textId="77777777" w:rsidR="003D4AF9" w:rsidRDefault="003D4AF9" w:rsidP="00790A16">
                      <w:pPr>
                        <w:pStyle w:val="NormalWeb"/>
                        <w:spacing w:before="0" w:beforeAutospacing="0" w:after="0" w:afterAutospacing="0" w:line="216" w:lineRule="auto"/>
                        <w:jc w:val="center"/>
                        <w:rPr>
                          <w:rFonts w:ascii="Arial Black" w:eastAsiaTheme="majorEastAsia" w:hAnsi="Arial Black" w:cstheme="majorBidi"/>
                          <w:b/>
                          <w:bCs/>
                          <w:color w:val="00B0F0"/>
                          <w:kern w:val="24"/>
                          <w:sz w:val="56"/>
                          <w:szCs w:val="56"/>
                        </w:rPr>
                      </w:pPr>
                    </w:p>
                    <w:p w14:paraId="7B5008F6" w14:textId="36A9CCDD" w:rsidR="003D4AF9" w:rsidRDefault="003D4AF9" w:rsidP="00790A16">
                      <w:pPr>
                        <w:pStyle w:val="NormalWeb"/>
                        <w:spacing w:before="0" w:beforeAutospacing="0" w:after="0" w:afterAutospacing="0" w:line="216" w:lineRule="auto"/>
                        <w:jc w:val="center"/>
                        <w:rPr>
                          <w:rFonts w:ascii="Arial Black" w:eastAsiaTheme="majorEastAsia" w:hAnsi="Arial Black" w:cstheme="majorBidi"/>
                          <w:b/>
                          <w:bCs/>
                          <w:color w:val="00B0F0"/>
                          <w:kern w:val="24"/>
                          <w:sz w:val="56"/>
                          <w:szCs w:val="56"/>
                        </w:rPr>
                      </w:pPr>
                      <w:r w:rsidRPr="00790A16">
                        <w:rPr>
                          <w:rFonts w:ascii="Arial Black" w:eastAsiaTheme="majorEastAsia" w:hAnsi="Arial Black" w:cstheme="majorBidi"/>
                          <w:b/>
                          <w:bCs/>
                          <w:color w:val="00B0F0"/>
                          <w:kern w:val="24"/>
                          <w:sz w:val="56"/>
                          <w:szCs w:val="56"/>
                        </w:rPr>
                        <w:t>BALANCE ESTRATÉGICO DE LA ADMINISTRACIÓN DISTRITAL</w:t>
                      </w:r>
                    </w:p>
                    <w:p w14:paraId="2B251925" w14:textId="494278A2" w:rsidR="003D4AF9" w:rsidRDefault="003D4AF9" w:rsidP="00790A16">
                      <w:pPr>
                        <w:pStyle w:val="NormalWeb"/>
                        <w:spacing w:before="0" w:beforeAutospacing="0" w:after="0" w:afterAutospacing="0" w:line="216" w:lineRule="auto"/>
                        <w:jc w:val="center"/>
                        <w:rPr>
                          <w:rFonts w:ascii="Arial Black" w:eastAsiaTheme="majorEastAsia" w:hAnsi="Arial Black" w:cstheme="majorBidi"/>
                          <w:b/>
                          <w:bCs/>
                          <w:color w:val="00B0F0"/>
                          <w:kern w:val="24"/>
                          <w:sz w:val="56"/>
                          <w:szCs w:val="56"/>
                        </w:rPr>
                      </w:pPr>
                    </w:p>
                    <w:p w14:paraId="161AB0AD" w14:textId="77777777" w:rsidR="003D4AF9" w:rsidRPr="00790A16" w:rsidRDefault="003D4AF9" w:rsidP="00790A16">
                      <w:pPr>
                        <w:pStyle w:val="NormalWeb"/>
                        <w:spacing w:before="0" w:beforeAutospacing="0" w:after="0" w:afterAutospacing="0" w:line="216" w:lineRule="auto"/>
                        <w:jc w:val="center"/>
                        <w:rPr>
                          <w:rFonts w:ascii="Arial Black" w:eastAsiaTheme="majorEastAsia" w:hAnsi="Arial Black" w:cstheme="majorBidi"/>
                          <w:b/>
                          <w:bCs/>
                          <w:color w:val="00B0F0"/>
                          <w:kern w:val="24"/>
                          <w:sz w:val="56"/>
                          <w:szCs w:val="56"/>
                        </w:rPr>
                      </w:pPr>
                    </w:p>
                    <w:p w14:paraId="448CAF9C" w14:textId="79B270EC" w:rsidR="003D4AF9"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96"/>
                          <w:szCs w:val="96"/>
                        </w:rPr>
                      </w:pPr>
                      <w:r w:rsidRPr="00790A16">
                        <w:rPr>
                          <w:noProof/>
                        </w:rPr>
                        <w:drawing>
                          <wp:inline distT="0" distB="0" distL="0" distR="0" wp14:anchorId="4DA2F8CE" wp14:editId="221C670B">
                            <wp:extent cx="6141720" cy="32550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41720" cy="3255010"/>
                                    </a:xfrm>
                                    <a:prstGeom prst="rect">
                                      <a:avLst/>
                                    </a:prstGeom>
                                  </pic:spPr>
                                </pic:pic>
                              </a:graphicData>
                            </a:graphic>
                          </wp:inline>
                        </w:drawing>
                      </w:r>
                    </w:p>
                    <w:p w14:paraId="27B9A4BB" w14:textId="77777777" w:rsidR="003D4AF9"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96"/>
                          <w:szCs w:val="96"/>
                        </w:rPr>
                      </w:pPr>
                    </w:p>
                    <w:p w14:paraId="7DDC613D" w14:textId="11083B2B" w:rsidR="003D4AF9" w:rsidRPr="00790A16" w:rsidRDefault="003D4AF9" w:rsidP="00BB7049">
                      <w:pPr>
                        <w:pStyle w:val="NormalWeb"/>
                        <w:spacing w:before="0" w:beforeAutospacing="0" w:after="0" w:afterAutospacing="0" w:line="216" w:lineRule="auto"/>
                        <w:jc w:val="center"/>
                        <w:rPr>
                          <w:rFonts w:asciiTheme="majorHAnsi" w:eastAsiaTheme="majorEastAsia" w:hAnsiTheme="majorHAnsi" w:cstheme="majorHAnsi"/>
                          <w:b/>
                          <w:bCs/>
                          <w:color w:val="00B0F0"/>
                          <w:kern w:val="24"/>
                          <w:sz w:val="96"/>
                          <w:szCs w:val="96"/>
                          <w:lang w:val="es-MX"/>
                        </w:rPr>
                      </w:pPr>
                      <w:r w:rsidRPr="00790A16">
                        <w:rPr>
                          <w:rFonts w:asciiTheme="majorHAnsi" w:eastAsiaTheme="majorEastAsia" w:hAnsiTheme="majorHAnsi" w:cstheme="majorHAnsi"/>
                          <w:b/>
                          <w:bCs/>
                          <w:color w:val="00B0F0"/>
                          <w:kern w:val="24"/>
                          <w:sz w:val="72"/>
                          <w:szCs w:val="72"/>
                        </w:rPr>
                        <w:t>SECRETARIA JURÍDICA DISTRITAL</w:t>
                      </w:r>
                      <w:r w:rsidRPr="00790A16">
                        <w:rPr>
                          <w:rFonts w:asciiTheme="majorHAnsi" w:eastAsiaTheme="majorEastAsia" w:hAnsiTheme="majorHAnsi" w:cstheme="majorHAnsi"/>
                          <w:b/>
                          <w:bCs/>
                          <w:color w:val="00B0F0"/>
                          <w:kern w:val="24"/>
                          <w:sz w:val="72"/>
                          <w:szCs w:val="72"/>
                          <w:lang w:val="es-MX"/>
                        </w:rPr>
                        <w:t xml:space="preserve"> </w:t>
                      </w:r>
                    </w:p>
                    <w:p w14:paraId="0A8B6E7A" w14:textId="77777777" w:rsidR="003D4AF9"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221A07FA" w14:textId="77777777" w:rsidR="003D4AF9"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5BB0CA80" w14:textId="77777777" w:rsidR="003D4AF9"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285571AF" w14:textId="77777777" w:rsidR="003D4AF9"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108"/>
                          <w:szCs w:val="108"/>
                          <w:lang w:val="es-MX"/>
                        </w:rPr>
                      </w:pPr>
                    </w:p>
                    <w:p w14:paraId="70F7109A" w14:textId="77777777" w:rsidR="003D4AF9" w:rsidRPr="00E457FC" w:rsidRDefault="003D4AF9" w:rsidP="00DD1041">
                      <w:pPr>
                        <w:pStyle w:val="NormalWeb"/>
                        <w:spacing w:before="0" w:beforeAutospacing="0" w:after="0" w:afterAutospacing="0" w:line="216" w:lineRule="auto"/>
                        <w:jc w:val="right"/>
                        <w:rPr>
                          <w:rFonts w:ascii="Arial Black" w:eastAsiaTheme="majorEastAsia" w:hAnsi="Arial Black" w:cstheme="majorBidi"/>
                          <w:b/>
                          <w:bCs/>
                          <w:color w:val="00B0F0"/>
                          <w:kern w:val="24"/>
                          <w:sz w:val="72"/>
                          <w:szCs w:val="72"/>
                          <w:lang w:val="es-MX"/>
                        </w:rPr>
                      </w:pPr>
                      <w:r w:rsidRPr="00E457FC">
                        <w:rPr>
                          <w:rFonts w:ascii="Arial Black" w:eastAsiaTheme="majorEastAsia" w:hAnsi="Arial Black" w:cstheme="majorBidi"/>
                          <w:b/>
                          <w:bCs/>
                          <w:color w:val="00B0F0"/>
                          <w:kern w:val="24"/>
                          <w:sz w:val="72"/>
                          <w:szCs w:val="72"/>
                          <w:lang w:val="es-MX"/>
                        </w:rPr>
                        <w:t xml:space="preserve"> </w:t>
                      </w:r>
                    </w:p>
                    <w:p w14:paraId="5144CF77" w14:textId="77777777" w:rsidR="003D4AF9" w:rsidRDefault="003D4AF9" w:rsidP="00DD1041">
                      <w:pPr>
                        <w:pStyle w:val="NormalWeb"/>
                        <w:spacing w:before="0" w:beforeAutospacing="0" w:after="0" w:afterAutospacing="0" w:line="216" w:lineRule="auto"/>
                        <w:rPr>
                          <w:rFonts w:ascii="Arial Black" w:eastAsiaTheme="majorEastAsia" w:hAnsi="Arial Black" w:cstheme="majorBidi"/>
                          <w:b/>
                          <w:bCs/>
                          <w:color w:val="00B0F0"/>
                          <w:kern w:val="24"/>
                          <w:sz w:val="80"/>
                          <w:szCs w:val="80"/>
                          <w:lang w:val="es-MX"/>
                        </w:rPr>
                      </w:pPr>
                    </w:p>
                    <w:p w14:paraId="57D7FB3F" w14:textId="77777777" w:rsidR="003D4AF9" w:rsidRPr="00862066" w:rsidRDefault="003D4AF9" w:rsidP="00DD1041">
                      <w:pPr>
                        <w:pStyle w:val="NormalWeb"/>
                        <w:spacing w:before="0" w:beforeAutospacing="0" w:after="0" w:afterAutospacing="0" w:line="216" w:lineRule="auto"/>
                        <w:rPr>
                          <w:rFonts w:ascii="Arial Black" w:eastAsiaTheme="majorEastAsia" w:hAnsi="Arial Black" w:cstheme="majorBidi"/>
                          <w:b/>
                          <w:bCs/>
                          <w:color w:val="00B0F0"/>
                          <w:kern w:val="24"/>
                          <w:sz w:val="80"/>
                          <w:szCs w:val="80"/>
                          <w:lang w:val="es-MX"/>
                        </w:rPr>
                      </w:pPr>
                      <w:r w:rsidRPr="00862066">
                        <w:rPr>
                          <w:rFonts w:ascii="Arial Black" w:eastAsiaTheme="majorEastAsia" w:hAnsi="Arial Black" w:cstheme="majorBidi"/>
                          <w:b/>
                          <w:bCs/>
                          <w:color w:val="00B0F0"/>
                          <w:kern w:val="24"/>
                          <w:sz w:val="80"/>
                          <w:szCs w:val="80"/>
                          <w:lang w:val="es-MX"/>
                        </w:rPr>
                        <w:t>Administrativo</w:t>
                      </w:r>
                    </w:p>
                    <w:p w14:paraId="13CE72C3" w14:textId="77777777" w:rsidR="003D4AF9" w:rsidRPr="00E457FC" w:rsidRDefault="003D4AF9" w:rsidP="00DD1041">
                      <w:pPr>
                        <w:pStyle w:val="NormalWeb"/>
                        <w:spacing w:before="0" w:beforeAutospacing="0" w:after="0" w:afterAutospacing="0" w:line="216" w:lineRule="auto"/>
                        <w:rPr>
                          <w:rFonts w:ascii="Arial Black" w:eastAsiaTheme="majorEastAsia" w:hAnsi="Arial Black" w:cstheme="majorBidi"/>
                          <w:bCs/>
                          <w:color w:val="163856"/>
                          <w:kern w:val="24"/>
                          <w:sz w:val="72"/>
                          <w:szCs w:val="72"/>
                          <w:lang w:val="es-MX"/>
                        </w:rPr>
                      </w:pPr>
                      <w:r>
                        <w:rPr>
                          <w:rFonts w:ascii="Arial Black" w:eastAsiaTheme="majorEastAsia" w:hAnsi="Arial Black" w:cstheme="majorBidi"/>
                          <w:b/>
                          <w:bCs/>
                          <w:color w:val="00B0F0"/>
                          <w:kern w:val="24"/>
                          <w:sz w:val="80"/>
                          <w:szCs w:val="80"/>
                          <w:lang w:val="es-MX"/>
                        </w:rPr>
                        <w:t>d</w:t>
                      </w:r>
                      <w:r w:rsidRPr="00862066">
                        <w:rPr>
                          <w:rFonts w:ascii="Arial Black" w:eastAsiaTheme="majorEastAsia" w:hAnsi="Arial Black" w:cstheme="majorBidi"/>
                          <w:b/>
                          <w:bCs/>
                          <w:color w:val="00B0F0"/>
                          <w:kern w:val="24"/>
                          <w:sz w:val="80"/>
                          <w:szCs w:val="80"/>
                          <w:lang w:val="es-MX"/>
                        </w:rPr>
                        <w:t>e Gestión Jurídico</w:t>
                      </w:r>
                      <w:r w:rsidRPr="00E457FC">
                        <w:rPr>
                          <w:rFonts w:ascii="Arial Black" w:eastAsiaTheme="majorEastAsia" w:hAnsi="Arial Black" w:cstheme="majorBidi"/>
                          <w:bCs/>
                          <w:color w:val="3366FF"/>
                          <w:kern w:val="24"/>
                          <w:sz w:val="72"/>
                          <w:szCs w:val="72"/>
                          <w:lang w:val="es-MX"/>
                        </w:rPr>
                        <w:t xml:space="preserve">     </w:t>
                      </w:r>
                      <w:r w:rsidRPr="00E457FC">
                        <w:rPr>
                          <w:rFonts w:asciiTheme="majorHAnsi" w:eastAsiaTheme="majorEastAsia" w:hAnsi="Tw Cen MT Condensed" w:cstheme="majorBidi"/>
                          <w:color w:val="000000" w:themeColor="text1"/>
                          <w:kern w:val="24"/>
                          <w:sz w:val="72"/>
                          <w:szCs w:val="72"/>
                          <w:lang w:val="es-MX"/>
                        </w:rPr>
                        <w:br/>
                      </w:r>
                    </w:p>
                    <w:p w14:paraId="72155244" w14:textId="77777777" w:rsidR="003D4AF9" w:rsidRDefault="003D4AF9" w:rsidP="00DD1041">
                      <w:pPr>
                        <w:pStyle w:val="NormalWeb"/>
                        <w:spacing w:before="0" w:beforeAutospacing="0" w:after="0" w:afterAutospacing="0" w:line="216" w:lineRule="auto"/>
                        <w:jc w:val="right"/>
                      </w:pPr>
                      <w:r>
                        <w:rPr>
                          <w:rFonts w:ascii="Arial Black" w:eastAsiaTheme="majorEastAsia" w:hAnsi="Arial Black" w:cstheme="majorBidi"/>
                          <w:b/>
                          <w:bCs/>
                          <w:color w:val="163856"/>
                          <w:kern w:val="24"/>
                          <w:sz w:val="88"/>
                          <w:szCs w:val="88"/>
                          <w:lang w:val="es-MX"/>
                        </w:rPr>
                        <w:br/>
                      </w:r>
                      <w:r>
                        <w:rPr>
                          <w:rFonts w:ascii="Arial Black" w:eastAsiaTheme="majorEastAsia" w:hAnsi="Arial Black" w:cstheme="majorBidi"/>
                          <w:b/>
                          <w:bCs/>
                          <w:color w:val="163856"/>
                          <w:kern w:val="24"/>
                          <w:sz w:val="28"/>
                          <w:szCs w:val="28"/>
                          <w:lang w:val="es-MX"/>
                        </w:rPr>
                        <w:t>Respaldo Jurídico que Genera Confianza</w:t>
                      </w:r>
                    </w:p>
                  </w:txbxContent>
                </v:textbox>
                <w10:wrap anchorx="margin"/>
              </v:rect>
            </w:pict>
          </mc:Fallback>
        </mc:AlternateContent>
      </w:r>
    </w:p>
    <w:p w14:paraId="0738C450" w14:textId="27CFF0E7" w:rsidR="00DD1041" w:rsidRDefault="00DD1041" w:rsidP="00470B6E">
      <w:pPr>
        <w:jc w:val="center"/>
        <w:rPr>
          <w:rFonts w:asciiTheme="majorHAnsi" w:hAnsiTheme="majorHAnsi" w:cstheme="majorHAnsi"/>
          <w:b/>
        </w:rPr>
      </w:pPr>
    </w:p>
    <w:p w14:paraId="6F599E77" w14:textId="5C211F2F" w:rsidR="00DD1041" w:rsidRDefault="00DD1041" w:rsidP="00470B6E">
      <w:pPr>
        <w:jc w:val="center"/>
        <w:rPr>
          <w:rFonts w:asciiTheme="majorHAnsi" w:hAnsiTheme="majorHAnsi" w:cstheme="majorHAnsi"/>
          <w:b/>
        </w:rPr>
      </w:pPr>
    </w:p>
    <w:p w14:paraId="7DB633E6" w14:textId="51F1F8FD" w:rsidR="00DD1041" w:rsidRDefault="00DD1041" w:rsidP="00470B6E">
      <w:pPr>
        <w:jc w:val="center"/>
        <w:rPr>
          <w:rFonts w:asciiTheme="majorHAnsi" w:hAnsiTheme="majorHAnsi" w:cstheme="majorHAnsi"/>
          <w:b/>
        </w:rPr>
      </w:pPr>
    </w:p>
    <w:p w14:paraId="4AE9D442" w14:textId="0780B35C" w:rsidR="00DD1041" w:rsidRDefault="00DD1041" w:rsidP="00470B6E">
      <w:pPr>
        <w:jc w:val="center"/>
        <w:rPr>
          <w:rFonts w:asciiTheme="majorHAnsi" w:hAnsiTheme="majorHAnsi" w:cstheme="majorHAnsi"/>
          <w:b/>
        </w:rPr>
      </w:pPr>
    </w:p>
    <w:p w14:paraId="6F6D798E" w14:textId="55DD3213" w:rsidR="00DD1041" w:rsidRDefault="00DD1041" w:rsidP="00470B6E">
      <w:pPr>
        <w:jc w:val="center"/>
        <w:rPr>
          <w:rFonts w:asciiTheme="majorHAnsi" w:hAnsiTheme="majorHAnsi" w:cstheme="majorHAnsi"/>
          <w:b/>
        </w:rPr>
      </w:pPr>
    </w:p>
    <w:p w14:paraId="21D6D58D" w14:textId="49CB431C" w:rsidR="00DD1041" w:rsidRDefault="00DD1041" w:rsidP="00470B6E">
      <w:pPr>
        <w:jc w:val="center"/>
        <w:rPr>
          <w:rFonts w:asciiTheme="majorHAnsi" w:hAnsiTheme="majorHAnsi" w:cstheme="majorHAnsi"/>
          <w:b/>
        </w:rPr>
      </w:pPr>
    </w:p>
    <w:p w14:paraId="15DA6E8E" w14:textId="77CFE7D8" w:rsidR="00DD1041" w:rsidRDefault="00DD1041" w:rsidP="00470B6E">
      <w:pPr>
        <w:jc w:val="center"/>
        <w:rPr>
          <w:rFonts w:asciiTheme="majorHAnsi" w:hAnsiTheme="majorHAnsi" w:cstheme="majorHAnsi"/>
          <w:b/>
        </w:rPr>
      </w:pPr>
    </w:p>
    <w:p w14:paraId="7DFE3463" w14:textId="1C2CC1F6" w:rsidR="00DD1041" w:rsidRDefault="00DD1041" w:rsidP="00470B6E">
      <w:pPr>
        <w:jc w:val="center"/>
        <w:rPr>
          <w:rFonts w:asciiTheme="majorHAnsi" w:hAnsiTheme="majorHAnsi" w:cstheme="majorHAnsi"/>
          <w:b/>
        </w:rPr>
      </w:pPr>
    </w:p>
    <w:p w14:paraId="7C19C7EA" w14:textId="04175C24" w:rsidR="00DD1041" w:rsidRDefault="00DD1041" w:rsidP="00470B6E">
      <w:pPr>
        <w:jc w:val="center"/>
        <w:rPr>
          <w:rFonts w:asciiTheme="majorHAnsi" w:hAnsiTheme="majorHAnsi" w:cstheme="majorHAnsi"/>
          <w:b/>
        </w:rPr>
      </w:pPr>
    </w:p>
    <w:p w14:paraId="0F367592" w14:textId="37492720" w:rsidR="00DD1041" w:rsidRDefault="00DD1041" w:rsidP="00470B6E">
      <w:pPr>
        <w:jc w:val="center"/>
        <w:rPr>
          <w:rFonts w:asciiTheme="majorHAnsi" w:hAnsiTheme="majorHAnsi" w:cstheme="majorHAnsi"/>
          <w:b/>
        </w:rPr>
      </w:pPr>
    </w:p>
    <w:p w14:paraId="0C6EBC3D" w14:textId="0F3819D3" w:rsidR="00DD1041" w:rsidRDefault="00DD1041" w:rsidP="00470B6E">
      <w:pPr>
        <w:jc w:val="center"/>
        <w:rPr>
          <w:rFonts w:asciiTheme="majorHAnsi" w:hAnsiTheme="majorHAnsi" w:cstheme="majorHAnsi"/>
          <w:b/>
        </w:rPr>
      </w:pPr>
    </w:p>
    <w:p w14:paraId="764366D3" w14:textId="12CCAF2E" w:rsidR="00DD1041" w:rsidRDefault="00DD1041" w:rsidP="00470B6E">
      <w:pPr>
        <w:jc w:val="center"/>
        <w:rPr>
          <w:rFonts w:asciiTheme="majorHAnsi" w:hAnsiTheme="majorHAnsi" w:cstheme="majorHAnsi"/>
          <w:b/>
        </w:rPr>
      </w:pPr>
    </w:p>
    <w:p w14:paraId="51693B5F" w14:textId="4D17862D" w:rsidR="00DD1041" w:rsidRDefault="00DD1041" w:rsidP="00470B6E">
      <w:pPr>
        <w:jc w:val="center"/>
        <w:rPr>
          <w:rFonts w:asciiTheme="majorHAnsi" w:hAnsiTheme="majorHAnsi" w:cstheme="majorHAnsi"/>
          <w:b/>
        </w:rPr>
      </w:pPr>
    </w:p>
    <w:p w14:paraId="1A833DF2" w14:textId="37EC3F56" w:rsidR="00DD1041" w:rsidRDefault="00DD1041" w:rsidP="00470B6E">
      <w:pPr>
        <w:jc w:val="center"/>
        <w:rPr>
          <w:rFonts w:asciiTheme="majorHAnsi" w:hAnsiTheme="majorHAnsi" w:cstheme="majorHAnsi"/>
          <w:b/>
        </w:rPr>
      </w:pPr>
    </w:p>
    <w:p w14:paraId="7D469896" w14:textId="1858A43C" w:rsidR="00DD1041" w:rsidRDefault="00DD1041" w:rsidP="00470B6E">
      <w:pPr>
        <w:jc w:val="center"/>
        <w:rPr>
          <w:rFonts w:asciiTheme="majorHAnsi" w:hAnsiTheme="majorHAnsi" w:cstheme="majorHAnsi"/>
          <w:b/>
        </w:rPr>
      </w:pPr>
    </w:p>
    <w:p w14:paraId="1BA16173" w14:textId="19242F7A" w:rsidR="00DD1041" w:rsidRDefault="00DD1041" w:rsidP="00470B6E">
      <w:pPr>
        <w:jc w:val="center"/>
        <w:rPr>
          <w:rFonts w:asciiTheme="majorHAnsi" w:hAnsiTheme="majorHAnsi" w:cstheme="majorHAnsi"/>
          <w:b/>
        </w:rPr>
      </w:pPr>
    </w:p>
    <w:p w14:paraId="1C3E25BA" w14:textId="173A1236" w:rsidR="00DD1041" w:rsidRDefault="00DD1041" w:rsidP="00470B6E">
      <w:pPr>
        <w:jc w:val="center"/>
        <w:rPr>
          <w:rFonts w:asciiTheme="majorHAnsi" w:hAnsiTheme="majorHAnsi" w:cstheme="majorHAnsi"/>
          <w:b/>
        </w:rPr>
      </w:pPr>
    </w:p>
    <w:p w14:paraId="29D95997" w14:textId="124EC3A2" w:rsidR="00DD1041" w:rsidRDefault="00DD1041" w:rsidP="00470B6E">
      <w:pPr>
        <w:jc w:val="center"/>
        <w:rPr>
          <w:rFonts w:asciiTheme="majorHAnsi" w:hAnsiTheme="majorHAnsi" w:cstheme="majorHAnsi"/>
          <w:b/>
        </w:rPr>
      </w:pPr>
    </w:p>
    <w:p w14:paraId="72B3E628" w14:textId="7A91713B" w:rsidR="00DD1041" w:rsidRDefault="00DD1041" w:rsidP="00470B6E">
      <w:pPr>
        <w:jc w:val="center"/>
        <w:rPr>
          <w:rFonts w:asciiTheme="majorHAnsi" w:hAnsiTheme="majorHAnsi" w:cstheme="majorHAnsi"/>
          <w:b/>
        </w:rPr>
      </w:pPr>
    </w:p>
    <w:p w14:paraId="38B1E96F" w14:textId="1C550AB0" w:rsidR="00DD1041" w:rsidRDefault="00DD1041" w:rsidP="00470B6E">
      <w:pPr>
        <w:jc w:val="center"/>
        <w:rPr>
          <w:rFonts w:asciiTheme="majorHAnsi" w:hAnsiTheme="majorHAnsi" w:cstheme="majorHAnsi"/>
          <w:b/>
        </w:rPr>
      </w:pPr>
    </w:p>
    <w:p w14:paraId="0587C0BB" w14:textId="43F981A7" w:rsidR="00DD1041" w:rsidRDefault="00DD1041" w:rsidP="00470B6E">
      <w:pPr>
        <w:jc w:val="center"/>
        <w:rPr>
          <w:rFonts w:asciiTheme="majorHAnsi" w:hAnsiTheme="majorHAnsi" w:cstheme="majorHAnsi"/>
          <w:b/>
        </w:rPr>
      </w:pPr>
    </w:p>
    <w:p w14:paraId="55EFB497" w14:textId="67EFE549" w:rsidR="00DD1041" w:rsidRDefault="00DD1041" w:rsidP="00470B6E">
      <w:pPr>
        <w:jc w:val="center"/>
        <w:rPr>
          <w:rFonts w:asciiTheme="majorHAnsi" w:hAnsiTheme="majorHAnsi" w:cstheme="majorHAnsi"/>
          <w:b/>
        </w:rPr>
      </w:pPr>
    </w:p>
    <w:p w14:paraId="793C18F4" w14:textId="11963703" w:rsidR="00DD1041" w:rsidRDefault="00DD1041" w:rsidP="00470B6E">
      <w:pPr>
        <w:jc w:val="center"/>
        <w:rPr>
          <w:rFonts w:asciiTheme="majorHAnsi" w:hAnsiTheme="majorHAnsi" w:cstheme="majorHAnsi"/>
          <w:b/>
        </w:rPr>
      </w:pPr>
    </w:p>
    <w:p w14:paraId="4AC936FF" w14:textId="244FA45D" w:rsidR="00DD1041" w:rsidRDefault="00DD1041" w:rsidP="00470B6E">
      <w:pPr>
        <w:jc w:val="center"/>
        <w:rPr>
          <w:rFonts w:asciiTheme="majorHAnsi" w:hAnsiTheme="majorHAnsi" w:cstheme="majorHAnsi"/>
          <w:b/>
        </w:rPr>
      </w:pPr>
    </w:p>
    <w:p w14:paraId="1E614174" w14:textId="1418C56D" w:rsidR="00DD1041" w:rsidRDefault="00DD1041" w:rsidP="00470B6E">
      <w:pPr>
        <w:jc w:val="center"/>
        <w:rPr>
          <w:rFonts w:asciiTheme="majorHAnsi" w:hAnsiTheme="majorHAnsi" w:cstheme="majorHAnsi"/>
          <w:b/>
        </w:rPr>
      </w:pPr>
    </w:p>
    <w:p w14:paraId="155AA89D" w14:textId="5203437C" w:rsidR="00DD1041" w:rsidRDefault="00DD1041" w:rsidP="00470B6E">
      <w:pPr>
        <w:jc w:val="center"/>
        <w:rPr>
          <w:rFonts w:asciiTheme="majorHAnsi" w:hAnsiTheme="majorHAnsi" w:cstheme="majorHAnsi"/>
          <w:b/>
        </w:rPr>
      </w:pPr>
    </w:p>
    <w:p w14:paraId="6240CB94" w14:textId="6ACEDD4E" w:rsidR="00DD1041" w:rsidRDefault="00DD1041" w:rsidP="00470B6E">
      <w:pPr>
        <w:jc w:val="center"/>
        <w:rPr>
          <w:rFonts w:asciiTheme="majorHAnsi" w:hAnsiTheme="majorHAnsi" w:cstheme="majorHAnsi"/>
          <w:b/>
        </w:rPr>
      </w:pPr>
    </w:p>
    <w:p w14:paraId="1D0CF2CC" w14:textId="14CB4086" w:rsidR="00DD1041" w:rsidRDefault="00DD1041" w:rsidP="00470B6E">
      <w:pPr>
        <w:jc w:val="center"/>
        <w:rPr>
          <w:rFonts w:asciiTheme="majorHAnsi" w:hAnsiTheme="majorHAnsi" w:cstheme="majorHAnsi"/>
          <w:b/>
        </w:rPr>
      </w:pPr>
    </w:p>
    <w:p w14:paraId="547701EF" w14:textId="749222EF" w:rsidR="00DD1041" w:rsidRDefault="00DD1041" w:rsidP="00470B6E">
      <w:pPr>
        <w:jc w:val="center"/>
        <w:rPr>
          <w:rFonts w:asciiTheme="majorHAnsi" w:hAnsiTheme="majorHAnsi" w:cstheme="majorHAnsi"/>
          <w:b/>
        </w:rPr>
      </w:pPr>
    </w:p>
    <w:p w14:paraId="2553275B" w14:textId="0219A3B5" w:rsidR="00DD1041" w:rsidRDefault="00DD1041" w:rsidP="00470B6E">
      <w:pPr>
        <w:jc w:val="center"/>
        <w:rPr>
          <w:rFonts w:asciiTheme="majorHAnsi" w:hAnsiTheme="majorHAnsi" w:cstheme="majorHAnsi"/>
          <w:b/>
        </w:rPr>
      </w:pPr>
    </w:p>
    <w:p w14:paraId="2CA9FB78" w14:textId="10210497" w:rsidR="00DD1041" w:rsidRDefault="00DD1041" w:rsidP="00470B6E">
      <w:pPr>
        <w:jc w:val="center"/>
        <w:rPr>
          <w:rFonts w:asciiTheme="majorHAnsi" w:hAnsiTheme="majorHAnsi" w:cstheme="majorHAnsi"/>
          <w:b/>
        </w:rPr>
      </w:pPr>
    </w:p>
    <w:p w14:paraId="5DB9BEBD" w14:textId="39D7471B" w:rsidR="00DD1041" w:rsidRDefault="00DD1041" w:rsidP="00470B6E">
      <w:pPr>
        <w:jc w:val="center"/>
        <w:rPr>
          <w:rFonts w:asciiTheme="majorHAnsi" w:hAnsiTheme="majorHAnsi" w:cstheme="majorHAnsi"/>
          <w:b/>
        </w:rPr>
      </w:pPr>
    </w:p>
    <w:p w14:paraId="12CFA69C" w14:textId="4337734E" w:rsidR="00DD1041" w:rsidRDefault="00DD1041" w:rsidP="00470B6E">
      <w:pPr>
        <w:jc w:val="center"/>
        <w:rPr>
          <w:rFonts w:asciiTheme="majorHAnsi" w:hAnsiTheme="majorHAnsi" w:cstheme="majorHAnsi"/>
          <w:b/>
        </w:rPr>
      </w:pPr>
    </w:p>
    <w:p w14:paraId="414F5FDC" w14:textId="1D1D63AD" w:rsidR="00DD1041" w:rsidRDefault="00DD1041" w:rsidP="00470B6E">
      <w:pPr>
        <w:jc w:val="center"/>
        <w:rPr>
          <w:rFonts w:asciiTheme="majorHAnsi" w:hAnsiTheme="majorHAnsi" w:cstheme="majorHAnsi"/>
          <w:b/>
        </w:rPr>
      </w:pPr>
    </w:p>
    <w:p w14:paraId="0B8594C8" w14:textId="1EA96139" w:rsidR="00DD1041" w:rsidRDefault="00DD1041" w:rsidP="00470B6E">
      <w:pPr>
        <w:jc w:val="center"/>
        <w:rPr>
          <w:rFonts w:asciiTheme="majorHAnsi" w:hAnsiTheme="majorHAnsi" w:cstheme="majorHAnsi"/>
          <w:b/>
        </w:rPr>
      </w:pPr>
    </w:p>
    <w:p w14:paraId="630393C2" w14:textId="1B486154" w:rsidR="00DD1041" w:rsidRDefault="00DD1041" w:rsidP="00470B6E">
      <w:pPr>
        <w:jc w:val="center"/>
        <w:rPr>
          <w:rFonts w:asciiTheme="majorHAnsi" w:hAnsiTheme="majorHAnsi" w:cstheme="majorHAnsi"/>
          <w:b/>
        </w:rPr>
      </w:pPr>
    </w:p>
    <w:p w14:paraId="42CAA3EA" w14:textId="72FF1E06" w:rsidR="00DD1041" w:rsidRDefault="00DD1041" w:rsidP="00470B6E">
      <w:pPr>
        <w:jc w:val="center"/>
        <w:rPr>
          <w:rFonts w:asciiTheme="majorHAnsi" w:hAnsiTheme="majorHAnsi" w:cstheme="majorHAnsi"/>
          <w:b/>
        </w:rPr>
      </w:pPr>
    </w:p>
    <w:p w14:paraId="402FBA1A" w14:textId="02033CE8" w:rsidR="00DD1041" w:rsidRDefault="00DD1041" w:rsidP="00470B6E">
      <w:pPr>
        <w:jc w:val="center"/>
        <w:rPr>
          <w:rFonts w:asciiTheme="majorHAnsi" w:hAnsiTheme="majorHAnsi" w:cstheme="majorHAnsi"/>
          <w:b/>
        </w:rPr>
      </w:pPr>
    </w:p>
    <w:p w14:paraId="5144525E" w14:textId="77777777" w:rsidR="00DD1041" w:rsidRPr="002D226C" w:rsidRDefault="00DD1041" w:rsidP="00470B6E">
      <w:pPr>
        <w:jc w:val="center"/>
        <w:rPr>
          <w:rFonts w:asciiTheme="majorHAnsi" w:hAnsiTheme="majorHAnsi" w:cstheme="majorHAnsi"/>
          <w:b/>
        </w:rPr>
      </w:pPr>
    </w:p>
    <w:p w14:paraId="484DED9C" w14:textId="70A14A84" w:rsidR="00F80F12" w:rsidRPr="002D226C" w:rsidRDefault="00F80F12" w:rsidP="00470B6E">
      <w:pPr>
        <w:jc w:val="center"/>
        <w:rPr>
          <w:rFonts w:asciiTheme="majorHAnsi" w:hAnsiTheme="majorHAnsi" w:cstheme="majorHAnsi"/>
          <w:b/>
        </w:rPr>
      </w:pPr>
    </w:p>
    <w:p w14:paraId="37D47100" w14:textId="77777777" w:rsidR="003E46ED" w:rsidRPr="00851ECF" w:rsidRDefault="003E46ED" w:rsidP="00BA0498">
      <w:pPr>
        <w:pStyle w:val="Ttulo1"/>
        <w:keepNext w:val="0"/>
        <w:keepLines w:val="0"/>
        <w:spacing w:after="0" w:line="240" w:lineRule="auto"/>
        <w:jc w:val="center"/>
        <w:rPr>
          <w:rFonts w:ascii="Arial" w:hAnsi="Arial" w:cs="Arial"/>
          <w:b/>
          <w:bCs/>
          <w:sz w:val="22"/>
          <w:szCs w:val="22"/>
          <w:highlight w:val="yellow"/>
        </w:rPr>
      </w:pPr>
      <w:bookmarkStart w:id="1" w:name="_Hlk17897449"/>
    </w:p>
    <w:p w14:paraId="500493AE" w14:textId="3141793A" w:rsidR="00470B6E" w:rsidRPr="00851ECF" w:rsidRDefault="00BA0498" w:rsidP="00BA0498">
      <w:pPr>
        <w:pStyle w:val="Ttulo1"/>
        <w:keepNext w:val="0"/>
        <w:keepLines w:val="0"/>
        <w:spacing w:after="0" w:line="240" w:lineRule="auto"/>
        <w:jc w:val="center"/>
        <w:rPr>
          <w:rFonts w:ascii="Arial" w:hAnsi="Arial" w:cs="Arial"/>
          <w:b/>
          <w:bCs/>
          <w:color w:val="auto"/>
          <w:sz w:val="24"/>
          <w:szCs w:val="24"/>
        </w:rPr>
      </w:pPr>
      <w:r w:rsidRPr="00851ECF">
        <w:rPr>
          <w:rFonts w:ascii="Arial" w:hAnsi="Arial" w:cs="Arial"/>
          <w:b/>
          <w:bCs/>
          <w:color w:val="auto"/>
          <w:sz w:val="24"/>
          <w:szCs w:val="24"/>
        </w:rPr>
        <w:lastRenderedPageBreak/>
        <w:t>BALANCE ESTRATÉGICO DE LA ADMINISTRACIÓN DISTRITAL – SECRETARIA JURÍDICA DISTRITAL</w:t>
      </w:r>
      <w:bookmarkEnd w:id="1"/>
    </w:p>
    <w:p w14:paraId="6ED00637" w14:textId="3D8B61EB" w:rsidR="00BA0498" w:rsidRPr="00851ECF" w:rsidRDefault="00BA0498" w:rsidP="00BA0498">
      <w:pPr>
        <w:rPr>
          <w:sz w:val="24"/>
          <w:szCs w:val="24"/>
        </w:rPr>
      </w:pPr>
    </w:p>
    <w:p w14:paraId="6DDDF885" w14:textId="77777777" w:rsidR="00BA0498" w:rsidRPr="00851ECF" w:rsidRDefault="00BA0498" w:rsidP="00BA0498">
      <w:pPr>
        <w:rPr>
          <w:sz w:val="24"/>
          <w:szCs w:val="24"/>
        </w:rPr>
      </w:pPr>
    </w:p>
    <w:p w14:paraId="5614B1BE" w14:textId="718CADDF" w:rsidR="00313786" w:rsidRPr="00851ECF" w:rsidRDefault="007B0F92" w:rsidP="00636BAE">
      <w:pPr>
        <w:autoSpaceDE w:val="0"/>
        <w:autoSpaceDN w:val="0"/>
        <w:adjustRightInd w:val="0"/>
        <w:spacing w:line="240" w:lineRule="auto"/>
        <w:jc w:val="both"/>
        <w:rPr>
          <w:sz w:val="24"/>
          <w:szCs w:val="24"/>
        </w:rPr>
      </w:pPr>
      <w:r w:rsidRPr="00851ECF">
        <w:rPr>
          <w:sz w:val="24"/>
          <w:szCs w:val="24"/>
        </w:rPr>
        <w:t>En cumplimiento del proceso orientado a la elaboración de los documentos de e</w:t>
      </w:r>
      <w:r w:rsidR="00CF0CA9" w:rsidRPr="00851ECF">
        <w:rPr>
          <w:sz w:val="24"/>
          <w:szCs w:val="24"/>
        </w:rPr>
        <w:t>mpalme</w:t>
      </w:r>
      <w:r w:rsidRPr="00851ECF">
        <w:rPr>
          <w:sz w:val="24"/>
          <w:szCs w:val="24"/>
        </w:rPr>
        <w:t xml:space="preserve"> con la próxima </w:t>
      </w:r>
      <w:r w:rsidR="00636BAE" w:rsidRPr="00851ECF">
        <w:rPr>
          <w:sz w:val="24"/>
          <w:szCs w:val="24"/>
        </w:rPr>
        <w:t>administración, se</w:t>
      </w:r>
      <w:r w:rsidR="00470B6E" w:rsidRPr="00851ECF">
        <w:rPr>
          <w:sz w:val="24"/>
          <w:szCs w:val="24"/>
        </w:rPr>
        <w:t xml:space="preserve"> presenta </w:t>
      </w:r>
      <w:r w:rsidR="00313786" w:rsidRPr="00851ECF">
        <w:rPr>
          <w:sz w:val="24"/>
          <w:szCs w:val="24"/>
        </w:rPr>
        <w:t xml:space="preserve">un </w:t>
      </w:r>
      <w:r w:rsidR="00470B6E" w:rsidRPr="00851ECF">
        <w:rPr>
          <w:sz w:val="24"/>
          <w:szCs w:val="24"/>
        </w:rPr>
        <w:t xml:space="preserve">Informe de </w:t>
      </w:r>
      <w:r w:rsidR="00313786" w:rsidRPr="00851ECF">
        <w:rPr>
          <w:sz w:val="24"/>
          <w:szCs w:val="24"/>
        </w:rPr>
        <w:t>Balance Estratégico de la Secretaría Jurídica Distrital</w:t>
      </w:r>
      <w:r w:rsidR="003E46ED" w:rsidRPr="00851ECF">
        <w:rPr>
          <w:sz w:val="24"/>
          <w:szCs w:val="24"/>
        </w:rPr>
        <w:t xml:space="preserve"> y el sector Jurídico Distrital</w:t>
      </w:r>
      <w:r w:rsidR="00313786" w:rsidRPr="00851ECF">
        <w:rPr>
          <w:sz w:val="24"/>
          <w:szCs w:val="24"/>
        </w:rPr>
        <w:t>, en la cual mostraremos las grandes apuestas de la administración y los resultados e impactos derivados de su gestión en cumplimiento de su misión</w:t>
      </w:r>
      <w:r w:rsidR="00636BAE" w:rsidRPr="00851ECF">
        <w:rPr>
          <w:sz w:val="24"/>
          <w:szCs w:val="24"/>
        </w:rPr>
        <w:t>.</w:t>
      </w:r>
      <w:r w:rsidR="00A5429E" w:rsidRPr="00851ECF">
        <w:rPr>
          <w:sz w:val="24"/>
          <w:szCs w:val="24"/>
        </w:rPr>
        <w:t xml:space="preserve"> Este informe está estructurado teniendo en cuenta los lineamientos entregados en la Circular 002, suscrita por el Alcalde Mayor de Bogotá </w:t>
      </w:r>
      <w:r w:rsidR="00BC0851" w:rsidRPr="00851ECF">
        <w:rPr>
          <w:sz w:val="24"/>
          <w:szCs w:val="24"/>
        </w:rPr>
        <w:t>DC.</w:t>
      </w:r>
      <w:r w:rsidR="00A5429E" w:rsidRPr="00851ECF">
        <w:rPr>
          <w:sz w:val="24"/>
          <w:szCs w:val="24"/>
        </w:rPr>
        <w:t xml:space="preserve">  </w:t>
      </w:r>
    </w:p>
    <w:p w14:paraId="6527981F" w14:textId="3B03D8F8" w:rsidR="00554AB2" w:rsidRPr="00851ECF" w:rsidRDefault="00554AB2" w:rsidP="00470B6E">
      <w:pPr>
        <w:jc w:val="both"/>
        <w:rPr>
          <w:sz w:val="24"/>
          <w:szCs w:val="24"/>
        </w:rPr>
      </w:pPr>
    </w:p>
    <w:p w14:paraId="1C7DB1CA" w14:textId="77777777" w:rsidR="00554AB2" w:rsidRPr="00851ECF" w:rsidRDefault="00554AB2" w:rsidP="00470B6E">
      <w:pPr>
        <w:jc w:val="both"/>
        <w:rPr>
          <w:sz w:val="24"/>
          <w:szCs w:val="24"/>
        </w:rPr>
      </w:pPr>
    </w:p>
    <w:p w14:paraId="5B39F7CC" w14:textId="4AE2C27A" w:rsidR="00D8207A" w:rsidRPr="00851ECF" w:rsidRDefault="006A5126" w:rsidP="003436BB">
      <w:pPr>
        <w:pStyle w:val="Ttulo1"/>
        <w:keepNext w:val="0"/>
        <w:keepLines w:val="0"/>
        <w:spacing w:after="0" w:line="240" w:lineRule="auto"/>
        <w:jc w:val="center"/>
        <w:rPr>
          <w:rFonts w:ascii="Arial" w:eastAsia="Arial" w:hAnsi="Arial" w:cs="Arial"/>
          <w:b/>
          <w:color w:val="000000"/>
          <w:sz w:val="24"/>
          <w:szCs w:val="24"/>
        </w:rPr>
      </w:pPr>
      <w:r w:rsidRPr="00851ECF">
        <w:rPr>
          <w:rFonts w:ascii="Arial" w:eastAsia="Arial" w:hAnsi="Arial" w:cs="Arial"/>
          <w:b/>
          <w:color w:val="000000"/>
          <w:sz w:val="24"/>
          <w:szCs w:val="24"/>
        </w:rPr>
        <w:t xml:space="preserve">CAPÍTULO 1. </w:t>
      </w:r>
      <w:r w:rsidR="003436BB" w:rsidRPr="00851ECF">
        <w:rPr>
          <w:rFonts w:ascii="Arial" w:eastAsia="Arial" w:hAnsi="Arial" w:cs="Arial"/>
          <w:b/>
          <w:color w:val="000000"/>
          <w:sz w:val="24"/>
          <w:szCs w:val="24"/>
        </w:rPr>
        <w:t>PRESENTACIÓN</w:t>
      </w:r>
      <w:r w:rsidR="00470B6E" w:rsidRPr="00851ECF">
        <w:rPr>
          <w:rFonts w:ascii="Arial" w:eastAsia="Arial" w:hAnsi="Arial" w:cs="Arial"/>
          <w:b/>
          <w:color w:val="000000"/>
          <w:sz w:val="24"/>
          <w:szCs w:val="24"/>
        </w:rPr>
        <w:t xml:space="preserve"> DE</w:t>
      </w:r>
      <w:r w:rsidR="00554AB2" w:rsidRPr="00851ECF">
        <w:rPr>
          <w:rFonts w:ascii="Arial" w:eastAsia="Arial" w:hAnsi="Arial" w:cs="Arial"/>
          <w:b/>
          <w:color w:val="000000"/>
          <w:sz w:val="24"/>
          <w:szCs w:val="24"/>
        </w:rPr>
        <w:t>L SECTOR JURIDICO DISTRITAL</w:t>
      </w:r>
    </w:p>
    <w:p w14:paraId="59E4334F" w14:textId="77777777" w:rsidR="00D8207A" w:rsidRPr="00851ECF" w:rsidRDefault="003436BB" w:rsidP="000E5FBD">
      <w:pPr>
        <w:spacing w:line="240" w:lineRule="auto"/>
        <w:jc w:val="both"/>
        <w:rPr>
          <w:sz w:val="24"/>
          <w:szCs w:val="24"/>
        </w:rPr>
      </w:pPr>
      <w:r w:rsidRPr="00851ECF">
        <w:rPr>
          <w:sz w:val="24"/>
          <w:szCs w:val="24"/>
        </w:rPr>
        <w:t xml:space="preserve"> </w:t>
      </w:r>
    </w:p>
    <w:p w14:paraId="747B46B8" w14:textId="6B4E05B6" w:rsidR="00264AE8" w:rsidRPr="00851ECF" w:rsidRDefault="00264AE8" w:rsidP="00516B87">
      <w:pPr>
        <w:spacing w:line="240" w:lineRule="auto"/>
        <w:jc w:val="both"/>
        <w:rPr>
          <w:sz w:val="24"/>
          <w:szCs w:val="24"/>
        </w:rPr>
      </w:pPr>
      <w:r w:rsidRPr="00851ECF">
        <w:rPr>
          <w:sz w:val="24"/>
          <w:szCs w:val="24"/>
        </w:rPr>
        <w:t>La Secretaria Jurídica Distrital nace a partir del Acuerdo Distrital 638 de 2016, el cual modificó parcialmente el Acuerdo 257 de 2006, estableciendo la naturaleza jurídica de la Entidad, como un organismo del sector central con autonomía administrativa y financiera.</w:t>
      </w:r>
      <w:r w:rsidR="00516B87" w:rsidRPr="00851ECF">
        <w:rPr>
          <w:sz w:val="24"/>
          <w:szCs w:val="24"/>
        </w:rPr>
        <w:t xml:space="preserve"> Así mismo, se constituye como el ente rector en todos los asuntos jurídicos del Distrito Capital, con el objeto de formular, orientar y coordinar la gerencia jurídica del Distrito Capital; definir, adoptar, coordinar y ejecutar políticas o directrices en materia de contratación estatal, representación judicial y extrajudicial, gestión disciplinaria, prevención del daño antijurídico, así como la gestión de inspección, vigilancia y control de las entidades sin ánimo de lucro en Bogotá.</w:t>
      </w:r>
    </w:p>
    <w:p w14:paraId="3059AEB4" w14:textId="77777777" w:rsidR="007C4861" w:rsidRPr="00851ECF" w:rsidRDefault="007C4861" w:rsidP="007C4861">
      <w:pPr>
        <w:spacing w:line="240" w:lineRule="auto"/>
        <w:jc w:val="both"/>
        <w:rPr>
          <w:sz w:val="24"/>
          <w:szCs w:val="24"/>
        </w:rPr>
      </w:pPr>
    </w:p>
    <w:p w14:paraId="4BC0E695" w14:textId="425ACC3A" w:rsidR="007C4861" w:rsidRPr="00851ECF" w:rsidRDefault="007C4861" w:rsidP="007C4861">
      <w:pPr>
        <w:spacing w:line="240" w:lineRule="auto"/>
        <w:jc w:val="both"/>
        <w:rPr>
          <w:sz w:val="24"/>
          <w:szCs w:val="24"/>
        </w:rPr>
      </w:pPr>
      <w:r w:rsidRPr="00851ECF">
        <w:rPr>
          <w:sz w:val="24"/>
          <w:szCs w:val="24"/>
        </w:rPr>
        <w:t xml:space="preserve">Importante destacar la competencia que tiene la entidad de revisar y evaluar la legalidad de los proyectos de actos administrativos procedentes de las entidades y/o organismos distritales que deban ser sancionados o suscritos por el Alcalde Mayor de Bogotá. Igualmente, está enfocada a contribuir con la protección de los intereses y patrimonio público distrital, con soluciones jurídicas integrales para el bienestar de todos los habitantes de la ciudad. En este sentido, aporta al mejoramiento de la calidad de vida de las diferentes poblacionales y grupos de interés. </w:t>
      </w:r>
    </w:p>
    <w:p w14:paraId="3854EA7E" w14:textId="70F54D23" w:rsidR="00264AE8" w:rsidRPr="00851ECF" w:rsidRDefault="00264AE8" w:rsidP="00516B87">
      <w:pPr>
        <w:spacing w:line="240" w:lineRule="auto"/>
        <w:jc w:val="both"/>
        <w:rPr>
          <w:sz w:val="24"/>
          <w:szCs w:val="24"/>
        </w:rPr>
      </w:pPr>
    </w:p>
    <w:p w14:paraId="5CC2BA1B" w14:textId="0E43E4E5" w:rsidR="00264AE8" w:rsidRPr="00851ECF" w:rsidRDefault="00264AE8" w:rsidP="00264AE8">
      <w:pPr>
        <w:spacing w:line="240" w:lineRule="auto"/>
        <w:jc w:val="both"/>
        <w:rPr>
          <w:sz w:val="24"/>
          <w:szCs w:val="24"/>
        </w:rPr>
      </w:pPr>
      <w:r w:rsidRPr="00851ECF">
        <w:rPr>
          <w:sz w:val="24"/>
          <w:szCs w:val="24"/>
        </w:rPr>
        <w:t xml:space="preserve">A través </w:t>
      </w:r>
      <w:r w:rsidR="00516B87" w:rsidRPr="00851ECF">
        <w:rPr>
          <w:sz w:val="24"/>
          <w:szCs w:val="24"/>
        </w:rPr>
        <w:t xml:space="preserve">del Acuerdo </w:t>
      </w:r>
      <w:r w:rsidR="00AB2B7C">
        <w:rPr>
          <w:sz w:val="24"/>
          <w:szCs w:val="24"/>
        </w:rPr>
        <w:t xml:space="preserve">Distrital </w:t>
      </w:r>
      <w:r w:rsidR="00516B87" w:rsidRPr="00851ECF">
        <w:rPr>
          <w:sz w:val="24"/>
          <w:szCs w:val="24"/>
        </w:rPr>
        <w:t>638</w:t>
      </w:r>
      <w:r w:rsidRPr="00851ECF">
        <w:rPr>
          <w:sz w:val="24"/>
          <w:szCs w:val="24"/>
        </w:rPr>
        <w:t>, también se crea el Sector Administrativo de Gestión Jurídica, el cual tienen como misión formular, adoptar, ejecutar, liderar, dirigir, coordinar, orientar y evaluar las políticas de gerencia jurídica y de prevención del daño antijurídico para la defensa de los intereses del Distrito Capital.</w:t>
      </w:r>
    </w:p>
    <w:p w14:paraId="65C51FE3" w14:textId="77777777" w:rsidR="00264AE8" w:rsidRPr="00851ECF" w:rsidRDefault="00264AE8" w:rsidP="000E5FBD">
      <w:pPr>
        <w:spacing w:line="240" w:lineRule="auto"/>
        <w:jc w:val="both"/>
        <w:rPr>
          <w:sz w:val="24"/>
          <w:szCs w:val="24"/>
        </w:rPr>
      </w:pPr>
    </w:p>
    <w:p w14:paraId="7F2BE724" w14:textId="4A1A5CF8" w:rsidR="00BC0851" w:rsidRPr="00851ECF" w:rsidRDefault="00BC0851" w:rsidP="003E46ED">
      <w:pPr>
        <w:pStyle w:val="Ttulo1"/>
        <w:keepNext w:val="0"/>
        <w:keepLines w:val="0"/>
        <w:spacing w:after="0" w:line="240" w:lineRule="auto"/>
        <w:jc w:val="center"/>
        <w:rPr>
          <w:rFonts w:ascii="Arial" w:eastAsia="Arial" w:hAnsi="Arial" w:cs="Arial"/>
          <w:b/>
          <w:color w:val="000000"/>
          <w:sz w:val="24"/>
          <w:szCs w:val="24"/>
        </w:rPr>
      </w:pPr>
      <w:r w:rsidRPr="00851ECF">
        <w:rPr>
          <w:rFonts w:ascii="Arial" w:eastAsia="Arial" w:hAnsi="Arial" w:cs="Arial"/>
          <w:b/>
          <w:color w:val="000000"/>
          <w:sz w:val="24"/>
          <w:szCs w:val="24"/>
        </w:rPr>
        <w:t>Capítulo 2. Principales logros del sector</w:t>
      </w:r>
    </w:p>
    <w:p w14:paraId="706D81C3" w14:textId="77777777" w:rsidR="00BC0851" w:rsidRPr="00851ECF" w:rsidRDefault="00BC0851" w:rsidP="00A46255">
      <w:pPr>
        <w:autoSpaceDE w:val="0"/>
        <w:autoSpaceDN w:val="0"/>
        <w:adjustRightInd w:val="0"/>
        <w:spacing w:line="240" w:lineRule="auto"/>
        <w:jc w:val="both"/>
        <w:rPr>
          <w:b/>
          <w:bCs/>
          <w:sz w:val="24"/>
          <w:szCs w:val="24"/>
          <w:highlight w:val="yellow"/>
        </w:rPr>
      </w:pPr>
    </w:p>
    <w:p w14:paraId="428C2AD9" w14:textId="10D323EB" w:rsidR="00BD31B1" w:rsidRPr="00851ECF" w:rsidRDefault="00B91A15" w:rsidP="00BD31B1">
      <w:pPr>
        <w:shd w:val="clear" w:color="auto" w:fill="FFFFFF"/>
        <w:jc w:val="both"/>
        <w:rPr>
          <w:sz w:val="24"/>
          <w:szCs w:val="24"/>
        </w:rPr>
      </w:pPr>
      <w:r w:rsidRPr="00851ECF">
        <w:rPr>
          <w:b/>
          <w:bCs/>
          <w:sz w:val="24"/>
          <w:szCs w:val="24"/>
        </w:rPr>
        <w:t xml:space="preserve">Logro 1. </w:t>
      </w:r>
      <w:r w:rsidR="00C46C6E" w:rsidRPr="00851ECF">
        <w:rPr>
          <w:b/>
          <w:bCs/>
          <w:sz w:val="24"/>
          <w:szCs w:val="24"/>
        </w:rPr>
        <w:t xml:space="preserve">   </w:t>
      </w:r>
      <w:r w:rsidR="004F57A1" w:rsidRPr="00851ECF">
        <w:rPr>
          <w:sz w:val="24"/>
          <w:szCs w:val="24"/>
        </w:rPr>
        <w:t>L</w:t>
      </w:r>
      <w:r w:rsidR="00753B12" w:rsidRPr="00851ECF">
        <w:rPr>
          <w:sz w:val="24"/>
          <w:szCs w:val="24"/>
        </w:rPr>
        <w:t xml:space="preserve">a Secretaría Jurídica Distrital </w:t>
      </w:r>
      <w:r w:rsidR="004F57A1" w:rsidRPr="00851ECF">
        <w:rPr>
          <w:sz w:val="24"/>
          <w:szCs w:val="24"/>
        </w:rPr>
        <w:t xml:space="preserve">ha dado </w:t>
      </w:r>
      <w:r w:rsidR="00753B12" w:rsidRPr="00851ECF">
        <w:rPr>
          <w:sz w:val="24"/>
          <w:szCs w:val="24"/>
        </w:rPr>
        <w:t xml:space="preserve">cumplimiento a uno de los objetivos </w:t>
      </w:r>
      <w:r w:rsidR="004F57A1" w:rsidRPr="00851ECF">
        <w:rPr>
          <w:sz w:val="24"/>
          <w:szCs w:val="24"/>
        </w:rPr>
        <w:t xml:space="preserve">principales </w:t>
      </w:r>
      <w:r w:rsidR="00753B12" w:rsidRPr="00851ECF">
        <w:rPr>
          <w:sz w:val="24"/>
          <w:szCs w:val="24"/>
        </w:rPr>
        <w:t xml:space="preserve">planteados a la ciudad </w:t>
      </w:r>
      <w:r w:rsidR="008B25BF" w:rsidRPr="00851ECF">
        <w:rPr>
          <w:sz w:val="24"/>
          <w:szCs w:val="24"/>
        </w:rPr>
        <w:t xml:space="preserve">al </w:t>
      </w:r>
      <w:r w:rsidR="00D07C2B" w:rsidRPr="00851ECF">
        <w:rPr>
          <w:sz w:val="24"/>
          <w:szCs w:val="24"/>
        </w:rPr>
        <w:t xml:space="preserve">momento de </w:t>
      </w:r>
      <w:r w:rsidR="008B25BF" w:rsidRPr="00851ECF">
        <w:rPr>
          <w:sz w:val="24"/>
          <w:szCs w:val="24"/>
        </w:rPr>
        <w:t>crear</w:t>
      </w:r>
      <w:r w:rsidR="00753B12" w:rsidRPr="00851ECF">
        <w:rPr>
          <w:sz w:val="24"/>
          <w:szCs w:val="24"/>
        </w:rPr>
        <w:t xml:space="preserve"> la entidad, esto es </w:t>
      </w:r>
      <w:r w:rsidR="00313968" w:rsidRPr="00851ECF">
        <w:rPr>
          <w:sz w:val="24"/>
          <w:szCs w:val="24"/>
        </w:rPr>
        <w:t>que Bogotá continúe siendo referente nacional en el manejo de los temas legales, a través una excelente asesoría</w:t>
      </w:r>
      <w:r w:rsidR="00851ECF">
        <w:rPr>
          <w:sz w:val="24"/>
          <w:szCs w:val="24"/>
        </w:rPr>
        <w:t xml:space="preserve"> </w:t>
      </w:r>
      <w:r w:rsidR="00313968" w:rsidRPr="00851ECF">
        <w:rPr>
          <w:sz w:val="24"/>
          <w:szCs w:val="24"/>
        </w:rPr>
        <w:t xml:space="preserve">integral en asuntos de impacto jurídico Distrital y dando un adecuado manejo de las relaciones jurídicas con otros entes territoriales </w:t>
      </w:r>
      <w:r w:rsidR="00313968" w:rsidRPr="00851ECF">
        <w:rPr>
          <w:sz w:val="24"/>
          <w:szCs w:val="24"/>
        </w:rPr>
        <w:lastRenderedPageBreak/>
        <w:t>e internacionales. Así mismo, optimizando los procesos de</w:t>
      </w:r>
      <w:r w:rsidR="00313968" w:rsidRPr="00851ECF">
        <w:rPr>
          <w:sz w:val="24"/>
          <w:szCs w:val="24"/>
        </w:rPr>
        <w:br/>
        <w:t>defensa judicial y prevención del daño antijurídico, todo lo anterior medido en términos</w:t>
      </w:r>
      <w:r w:rsidR="00851ECF">
        <w:rPr>
          <w:sz w:val="24"/>
          <w:szCs w:val="24"/>
        </w:rPr>
        <w:t xml:space="preserve"> d</w:t>
      </w:r>
      <w:r w:rsidR="00313968" w:rsidRPr="00851ECF">
        <w:rPr>
          <w:sz w:val="24"/>
          <w:szCs w:val="24"/>
        </w:rPr>
        <w:t>e</w:t>
      </w:r>
      <w:r w:rsidR="00851ECF">
        <w:rPr>
          <w:sz w:val="24"/>
          <w:szCs w:val="24"/>
        </w:rPr>
        <w:t xml:space="preserve"> </w:t>
      </w:r>
      <w:r w:rsidR="00313968" w:rsidRPr="00851ECF">
        <w:rPr>
          <w:sz w:val="24"/>
          <w:szCs w:val="24"/>
        </w:rPr>
        <w:t xml:space="preserve">éxito procesal.  A </w:t>
      </w:r>
      <w:r w:rsidR="009D5A7C" w:rsidRPr="00851ECF">
        <w:rPr>
          <w:sz w:val="24"/>
          <w:szCs w:val="24"/>
        </w:rPr>
        <w:t>continuación,</w:t>
      </w:r>
      <w:r w:rsidR="00D07C2B" w:rsidRPr="00851ECF">
        <w:rPr>
          <w:sz w:val="24"/>
          <w:szCs w:val="24"/>
        </w:rPr>
        <w:t xml:space="preserve"> </w:t>
      </w:r>
      <w:r w:rsidR="00333963" w:rsidRPr="00851ECF">
        <w:rPr>
          <w:sz w:val="24"/>
          <w:szCs w:val="24"/>
        </w:rPr>
        <w:t xml:space="preserve">pondremos de manifiesto este logro mediante </w:t>
      </w:r>
      <w:r w:rsidR="004F57A1" w:rsidRPr="00851ECF">
        <w:rPr>
          <w:sz w:val="24"/>
          <w:szCs w:val="24"/>
        </w:rPr>
        <w:t xml:space="preserve">el </w:t>
      </w:r>
      <w:r w:rsidR="005077B6" w:rsidRPr="00851ECF">
        <w:rPr>
          <w:sz w:val="24"/>
          <w:szCs w:val="24"/>
        </w:rPr>
        <w:t xml:space="preserve">análisis de los </w:t>
      </w:r>
      <w:r w:rsidR="00A95670" w:rsidRPr="00851ECF">
        <w:rPr>
          <w:sz w:val="24"/>
          <w:szCs w:val="24"/>
        </w:rPr>
        <w:t>siguientes indicadores:</w:t>
      </w:r>
      <w:r w:rsidR="005077B6" w:rsidRPr="00851ECF">
        <w:rPr>
          <w:sz w:val="24"/>
          <w:szCs w:val="24"/>
        </w:rPr>
        <w:t xml:space="preserve"> </w:t>
      </w:r>
      <w:r w:rsidR="002D226C" w:rsidRPr="00851ECF">
        <w:rPr>
          <w:sz w:val="24"/>
          <w:szCs w:val="24"/>
        </w:rPr>
        <w:t xml:space="preserve"> </w:t>
      </w:r>
    </w:p>
    <w:p w14:paraId="419C4857" w14:textId="77777777" w:rsidR="00BB7049" w:rsidRPr="00851ECF" w:rsidRDefault="00BB7049" w:rsidP="00BD31B1">
      <w:pPr>
        <w:shd w:val="clear" w:color="auto" w:fill="FFFFFF"/>
        <w:jc w:val="both"/>
        <w:rPr>
          <w:rFonts w:ascii="Arial Narrow" w:hAnsi="Arial Narrow" w:cs="Calibri"/>
          <w:sz w:val="24"/>
          <w:szCs w:val="24"/>
        </w:rPr>
      </w:pPr>
    </w:p>
    <w:p w14:paraId="0440F6A2" w14:textId="70AB4556" w:rsidR="004E6FBB" w:rsidRPr="00851ECF" w:rsidRDefault="003D4AF9" w:rsidP="008B107A">
      <w:pPr>
        <w:pStyle w:val="Ttulo1"/>
        <w:numPr>
          <w:ilvl w:val="0"/>
          <w:numId w:val="10"/>
        </w:numPr>
        <w:spacing w:after="0" w:line="259" w:lineRule="auto"/>
        <w:rPr>
          <w:rFonts w:ascii="Arial" w:hAnsi="Arial" w:cs="Arial"/>
          <w:b/>
          <w:bCs/>
          <w:color w:val="auto"/>
          <w:sz w:val="24"/>
          <w:szCs w:val="24"/>
          <w:lang w:val="es-MX"/>
        </w:rPr>
      </w:pPr>
      <w:bookmarkStart w:id="2" w:name="_Hlk17448272"/>
      <w:r w:rsidRPr="00851ECF">
        <w:rPr>
          <w:rFonts w:ascii="Arial" w:hAnsi="Arial" w:cs="Arial"/>
          <w:b/>
          <w:bCs/>
          <w:color w:val="auto"/>
          <w:sz w:val="24"/>
          <w:szCs w:val="24"/>
          <w:lang w:val="es-MX"/>
        </w:rPr>
        <w:t xml:space="preserve">Eficiencia Fiscal </w:t>
      </w:r>
      <w:r w:rsidR="004E6FBB" w:rsidRPr="00851ECF">
        <w:rPr>
          <w:rFonts w:ascii="Arial" w:hAnsi="Arial" w:cs="Arial"/>
          <w:b/>
          <w:bCs/>
          <w:color w:val="auto"/>
          <w:sz w:val="24"/>
          <w:szCs w:val="24"/>
          <w:lang w:val="es-MX"/>
        </w:rPr>
        <w:t xml:space="preserve">en el Distrito Capital </w:t>
      </w:r>
    </w:p>
    <w:bookmarkEnd w:id="2"/>
    <w:p w14:paraId="4B426A03" w14:textId="77777777" w:rsidR="004E6FBB" w:rsidRPr="00851ECF" w:rsidRDefault="004E6FBB" w:rsidP="004E6FBB">
      <w:pPr>
        <w:rPr>
          <w:sz w:val="24"/>
          <w:szCs w:val="24"/>
          <w:lang w:val="es-MX"/>
        </w:rPr>
      </w:pPr>
    </w:p>
    <w:p w14:paraId="4DE9C1AB" w14:textId="5EDB9BC0" w:rsidR="004E6FBB" w:rsidRPr="00851ECF" w:rsidRDefault="00A95670" w:rsidP="004E6FBB">
      <w:pPr>
        <w:jc w:val="both"/>
        <w:rPr>
          <w:sz w:val="24"/>
          <w:szCs w:val="24"/>
        </w:rPr>
      </w:pPr>
      <w:r w:rsidRPr="00851ECF">
        <w:rPr>
          <w:sz w:val="24"/>
          <w:szCs w:val="24"/>
          <w:lang w:val="es-MX"/>
        </w:rPr>
        <w:t xml:space="preserve">Actualmente nos encontramos en un </w:t>
      </w:r>
      <w:r w:rsidR="00D07C2B" w:rsidRPr="00851ECF">
        <w:rPr>
          <w:sz w:val="24"/>
          <w:szCs w:val="24"/>
          <w:lang w:val="es-MX"/>
        </w:rPr>
        <w:t>nivel de</w:t>
      </w:r>
      <w:r w:rsidR="00765653" w:rsidRPr="00851ECF">
        <w:rPr>
          <w:sz w:val="24"/>
          <w:szCs w:val="24"/>
          <w:lang w:val="es-MX"/>
        </w:rPr>
        <w:t xml:space="preserve"> eficiencia fiscal del </w:t>
      </w:r>
      <w:r w:rsidR="004E6FBB" w:rsidRPr="00851ECF">
        <w:rPr>
          <w:sz w:val="24"/>
          <w:szCs w:val="24"/>
          <w:lang w:val="es-MX"/>
        </w:rPr>
        <w:t>9</w:t>
      </w:r>
      <w:r w:rsidR="003D4AF9" w:rsidRPr="00851ECF">
        <w:rPr>
          <w:sz w:val="24"/>
          <w:szCs w:val="24"/>
          <w:lang w:val="es-MX"/>
        </w:rPr>
        <w:t>1</w:t>
      </w:r>
      <w:r w:rsidR="004E6FBB" w:rsidRPr="00851ECF">
        <w:rPr>
          <w:sz w:val="24"/>
          <w:szCs w:val="24"/>
          <w:lang w:val="es-MX"/>
        </w:rPr>
        <w:t>%</w:t>
      </w:r>
      <w:r w:rsidR="00D07C2B" w:rsidRPr="00851ECF">
        <w:rPr>
          <w:sz w:val="24"/>
          <w:szCs w:val="24"/>
          <w:lang w:val="es-MX"/>
        </w:rPr>
        <w:t>,</w:t>
      </w:r>
      <w:r w:rsidR="00765653" w:rsidRPr="00851ECF">
        <w:rPr>
          <w:sz w:val="24"/>
          <w:szCs w:val="24"/>
          <w:lang w:val="es-MX"/>
        </w:rPr>
        <w:t xml:space="preserve"> tal y como se puede observar</w:t>
      </w:r>
      <w:r w:rsidR="00D07C2B" w:rsidRPr="00851ECF">
        <w:rPr>
          <w:sz w:val="24"/>
          <w:szCs w:val="24"/>
          <w:lang w:val="es-MX"/>
        </w:rPr>
        <w:t xml:space="preserve"> en la gráfica </w:t>
      </w:r>
      <w:r w:rsidR="004E6FBB" w:rsidRPr="00851ECF">
        <w:rPr>
          <w:sz w:val="24"/>
          <w:szCs w:val="24"/>
          <w:lang w:val="es-MX"/>
        </w:rPr>
        <w:t>N°</w:t>
      </w:r>
      <w:r w:rsidRPr="00851ECF">
        <w:rPr>
          <w:sz w:val="24"/>
          <w:szCs w:val="24"/>
          <w:lang w:val="es-MX"/>
        </w:rPr>
        <w:t>1</w:t>
      </w:r>
      <w:r w:rsidR="00E11711" w:rsidRPr="00851ECF">
        <w:rPr>
          <w:sz w:val="24"/>
          <w:szCs w:val="24"/>
          <w:lang w:val="es-MX"/>
        </w:rPr>
        <w:t>,</w:t>
      </w:r>
      <w:r w:rsidR="00D07C2B" w:rsidRPr="00851ECF">
        <w:rPr>
          <w:sz w:val="24"/>
          <w:szCs w:val="24"/>
          <w:lang w:val="es-MX"/>
        </w:rPr>
        <w:t xml:space="preserve"> </w:t>
      </w:r>
      <w:r w:rsidR="00E11711" w:rsidRPr="00851ECF">
        <w:rPr>
          <w:sz w:val="24"/>
          <w:szCs w:val="24"/>
          <w:lang w:val="es-MX"/>
        </w:rPr>
        <w:t xml:space="preserve">en la cual </w:t>
      </w:r>
      <w:r w:rsidR="00D07C2B" w:rsidRPr="00851ECF">
        <w:rPr>
          <w:sz w:val="24"/>
          <w:szCs w:val="24"/>
          <w:lang w:val="es-MX"/>
        </w:rPr>
        <w:t xml:space="preserve">se pone de manifiesto </w:t>
      </w:r>
      <w:r w:rsidRPr="00851ECF">
        <w:rPr>
          <w:sz w:val="24"/>
          <w:szCs w:val="24"/>
          <w:lang w:val="es-MX"/>
        </w:rPr>
        <w:t xml:space="preserve">que </w:t>
      </w:r>
      <w:r w:rsidR="003D4AF9" w:rsidRPr="00851ECF">
        <w:rPr>
          <w:sz w:val="24"/>
          <w:szCs w:val="24"/>
          <w:lang w:val="es-MX"/>
        </w:rPr>
        <w:t xml:space="preserve">en términos </w:t>
      </w:r>
      <w:r w:rsidR="00765653" w:rsidRPr="00851ECF">
        <w:rPr>
          <w:sz w:val="24"/>
          <w:szCs w:val="24"/>
          <w:lang w:val="es-MX"/>
        </w:rPr>
        <w:t xml:space="preserve">presupuestales en el Distrito Capital  se ha logrado ahorrar  un total de $5 Billones de pesos aproximadamente; recursos </w:t>
      </w:r>
      <w:r w:rsidR="00D07C2B" w:rsidRPr="00851ECF">
        <w:rPr>
          <w:sz w:val="24"/>
          <w:szCs w:val="24"/>
          <w:lang w:val="es-MX"/>
        </w:rPr>
        <w:t xml:space="preserve">que </w:t>
      </w:r>
      <w:r w:rsidRPr="00851ECF">
        <w:rPr>
          <w:sz w:val="24"/>
          <w:szCs w:val="24"/>
          <w:lang w:val="es-MX"/>
        </w:rPr>
        <w:t xml:space="preserve">pueden ser utilizados </w:t>
      </w:r>
      <w:r w:rsidR="00581D06" w:rsidRPr="00851ECF">
        <w:rPr>
          <w:sz w:val="24"/>
          <w:szCs w:val="24"/>
          <w:lang w:val="es-MX"/>
        </w:rPr>
        <w:t>para atender otras necesidades prioritarias</w:t>
      </w:r>
      <w:r w:rsidR="00E11711" w:rsidRPr="00851ECF">
        <w:rPr>
          <w:sz w:val="24"/>
          <w:szCs w:val="24"/>
          <w:lang w:val="es-MX"/>
        </w:rPr>
        <w:t>.</w:t>
      </w:r>
      <w:r w:rsidR="00581D06" w:rsidRPr="00851ECF">
        <w:rPr>
          <w:sz w:val="24"/>
          <w:szCs w:val="24"/>
          <w:lang w:val="es-MX"/>
        </w:rPr>
        <w:t xml:space="preserve"> </w:t>
      </w:r>
    </w:p>
    <w:p w14:paraId="3E600BE9" w14:textId="77777777" w:rsidR="004E6FBB" w:rsidRPr="00851ECF" w:rsidRDefault="004E6FBB" w:rsidP="004E6FBB">
      <w:pPr>
        <w:rPr>
          <w:sz w:val="24"/>
          <w:szCs w:val="24"/>
          <w:lang w:val="es-MX"/>
        </w:rPr>
      </w:pPr>
    </w:p>
    <w:p w14:paraId="05B5C3A3" w14:textId="2A185D20" w:rsidR="004E6FBB" w:rsidRPr="00710FA0" w:rsidRDefault="00710FA0" w:rsidP="00710FA0">
      <w:pPr>
        <w:ind w:left="720"/>
        <w:rPr>
          <w:b/>
          <w:bCs/>
          <w:sz w:val="20"/>
          <w:szCs w:val="20"/>
          <w:lang w:val="es-MX"/>
        </w:rPr>
      </w:pPr>
      <w:r>
        <w:rPr>
          <w:b/>
          <w:bCs/>
          <w:sz w:val="20"/>
          <w:szCs w:val="20"/>
          <w:lang w:val="es-MX"/>
        </w:rPr>
        <w:t xml:space="preserve">      </w:t>
      </w:r>
      <w:r w:rsidRPr="00710FA0">
        <w:rPr>
          <w:b/>
          <w:bCs/>
          <w:sz w:val="20"/>
          <w:szCs w:val="20"/>
          <w:lang w:val="es-MX"/>
        </w:rPr>
        <w:t>Gráfico</w:t>
      </w:r>
      <w:r w:rsidR="004E6FBB" w:rsidRPr="00710FA0">
        <w:rPr>
          <w:b/>
          <w:bCs/>
          <w:sz w:val="20"/>
          <w:szCs w:val="20"/>
          <w:lang w:val="es-MX"/>
        </w:rPr>
        <w:t xml:space="preserve"> N°</w:t>
      </w:r>
      <w:r w:rsidR="00581D06" w:rsidRPr="00710FA0">
        <w:rPr>
          <w:b/>
          <w:bCs/>
          <w:sz w:val="20"/>
          <w:szCs w:val="20"/>
          <w:lang w:val="es-MX"/>
        </w:rPr>
        <w:t>1</w:t>
      </w:r>
      <w:r w:rsidR="003D4AF9" w:rsidRPr="00710FA0">
        <w:rPr>
          <w:b/>
          <w:bCs/>
          <w:sz w:val="20"/>
          <w:szCs w:val="20"/>
          <w:lang w:val="es-MX"/>
        </w:rPr>
        <w:t xml:space="preserve">. </w:t>
      </w:r>
      <w:r w:rsidR="00765653" w:rsidRPr="00710FA0">
        <w:rPr>
          <w:b/>
          <w:bCs/>
          <w:sz w:val="20"/>
          <w:szCs w:val="20"/>
          <w:lang w:val="es-MX"/>
        </w:rPr>
        <w:t>Eficiencia Fiscal</w:t>
      </w:r>
    </w:p>
    <w:p w14:paraId="7556BE2E" w14:textId="0673A39E" w:rsidR="00765653" w:rsidRPr="003D4AF9" w:rsidRDefault="00765653" w:rsidP="00765653">
      <w:pPr>
        <w:jc w:val="center"/>
        <w:rPr>
          <w:rFonts w:asciiTheme="majorHAnsi" w:hAnsiTheme="majorHAnsi" w:cstheme="majorHAnsi"/>
          <w:b/>
          <w:bCs/>
          <w:lang w:val="es-MX"/>
        </w:rPr>
      </w:pPr>
      <w:r>
        <w:rPr>
          <w:noProof/>
        </w:rPr>
        <w:drawing>
          <wp:inline distT="0" distB="0" distL="0" distR="0" wp14:anchorId="1D588C43" wp14:editId="505D8BA7">
            <wp:extent cx="3295778" cy="1830221"/>
            <wp:effectExtent l="19050" t="19050" r="19050" b="17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1475" cy="1866704"/>
                    </a:xfrm>
                    <a:prstGeom prst="rect">
                      <a:avLst/>
                    </a:prstGeom>
                    <a:ln w="3175">
                      <a:solidFill>
                        <a:schemeClr val="tx1"/>
                      </a:solidFill>
                    </a:ln>
                  </pic:spPr>
                </pic:pic>
              </a:graphicData>
            </a:graphic>
          </wp:inline>
        </w:drawing>
      </w:r>
    </w:p>
    <w:p w14:paraId="73B28043" w14:textId="41A350FA" w:rsidR="00581D06" w:rsidRPr="00710FA0" w:rsidRDefault="00710FA0" w:rsidP="00710FA0">
      <w:pPr>
        <w:ind w:left="720" w:firstLine="720"/>
        <w:rPr>
          <w:b/>
          <w:bCs/>
          <w:sz w:val="16"/>
          <w:szCs w:val="16"/>
          <w:lang w:val="es-MX"/>
        </w:rPr>
      </w:pPr>
      <w:r w:rsidRPr="00710FA0">
        <w:rPr>
          <w:b/>
          <w:bCs/>
          <w:sz w:val="16"/>
          <w:szCs w:val="16"/>
          <w:lang w:val="es-MX"/>
        </w:rPr>
        <w:t>Fuente: Secretaría Jurídica Distrital – Sistema de Información SIPROJ</w:t>
      </w:r>
    </w:p>
    <w:p w14:paraId="31665340" w14:textId="77777777" w:rsidR="00710FA0" w:rsidRPr="00710FA0" w:rsidRDefault="00710FA0" w:rsidP="00710FA0">
      <w:pPr>
        <w:ind w:left="720" w:firstLine="720"/>
        <w:rPr>
          <w:sz w:val="20"/>
          <w:szCs w:val="20"/>
          <w:lang w:val="es-MX"/>
        </w:rPr>
      </w:pPr>
    </w:p>
    <w:p w14:paraId="29B5A57D" w14:textId="3557A017" w:rsidR="00581D06" w:rsidRPr="00851ECF" w:rsidRDefault="00581D06" w:rsidP="008B107A">
      <w:pPr>
        <w:pStyle w:val="Ttulo1"/>
        <w:numPr>
          <w:ilvl w:val="0"/>
          <w:numId w:val="10"/>
        </w:numPr>
        <w:spacing w:after="0" w:line="259" w:lineRule="auto"/>
        <w:rPr>
          <w:rFonts w:ascii="Arial" w:hAnsi="Arial" w:cs="Arial"/>
          <w:b/>
          <w:bCs/>
          <w:color w:val="auto"/>
          <w:sz w:val="24"/>
          <w:szCs w:val="24"/>
          <w:lang w:val="es-MX"/>
        </w:rPr>
      </w:pPr>
      <w:r w:rsidRPr="00851ECF">
        <w:rPr>
          <w:rFonts w:ascii="Arial" w:hAnsi="Arial" w:cs="Arial"/>
          <w:b/>
          <w:bCs/>
          <w:color w:val="auto"/>
          <w:sz w:val="24"/>
          <w:szCs w:val="24"/>
          <w:lang w:val="es-MX"/>
        </w:rPr>
        <w:t xml:space="preserve">Tasa de éxito procesal cuantitativo en el Distrito Capital </w:t>
      </w:r>
    </w:p>
    <w:p w14:paraId="0F860CF1" w14:textId="77777777" w:rsidR="00581D06" w:rsidRPr="00851ECF" w:rsidRDefault="00581D06" w:rsidP="004E6FBB">
      <w:pPr>
        <w:jc w:val="both"/>
        <w:rPr>
          <w:sz w:val="24"/>
          <w:szCs w:val="24"/>
          <w:lang w:val="es-ES"/>
        </w:rPr>
      </w:pPr>
    </w:p>
    <w:p w14:paraId="693F8D6D" w14:textId="1A926948" w:rsidR="004E6FBB" w:rsidRDefault="004E6FBB" w:rsidP="004E6FBB">
      <w:pPr>
        <w:jc w:val="both"/>
        <w:rPr>
          <w:sz w:val="24"/>
          <w:szCs w:val="24"/>
          <w:lang w:val="es-MX"/>
        </w:rPr>
      </w:pPr>
      <w:r w:rsidRPr="00851ECF">
        <w:rPr>
          <w:sz w:val="24"/>
          <w:szCs w:val="24"/>
          <w:lang w:val="es-ES"/>
        </w:rPr>
        <w:t xml:space="preserve">A 30 de </w:t>
      </w:r>
      <w:r w:rsidR="005E6BEE" w:rsidRPr="00851ECF">
        <w:rPr>
          <w:sz w:val="24"/>
          <w:szCs w:val="24"/>
          <w:lang w:val="es-ES"/>
        </w:rPr>
        <w:t>noviembre d</w:t>
      </w:r>
      <w:r w:rsidRPr="00851ECF">
        <w:rPr>
          <w:sz w:val="24"/>
          <w:szCs w:val="24"/>
          <w:lang w:val="es-ES"/>
        </w:rPr>
        <w:t>e 2019 el Distrito Capital presenta 7</w:t>
      </w:r>
      <w:r w:rsidR="00EE52E4" w:rsidRPr="00851ECF">
        <w:rPr>
          <w:sz w:val="24"/>
          <w:szCs w:val="24"/>
          <w:lang w:val="es-ES"/>
        </w:rPr>
        <w:t>.</w:t>
      </w:r>
      <w:r w:rsidR="005E6BEE" w:rsidRPr="00851ECF">
        <w:rPr>
          <w:sz w:val="24"/>
          <w:szCs w:val="24"/>
          <w:lang w:val="es-ES"/>
        </w:rPr>
        <w:t>771</w:t>
      </w:r>
      <w:r w:rsidRPr="00851ECF">
        <w:rPr>
          <w:sz w:val="24"/>
          <w:szCs w:val="24"/>
          <w:lang w:val="es-ES"/>
        </w:rPr>
        <w:t xml:space="preserve"> procesos </w:t>
      </w:r>
      <w:r w:rsidR="005E6BEE" w:rsidRPr="00851ECF">
        <w:rPr>
          <w:sz w:val="24"/>
          <w:szCs w:val="24"/>
          <w:lang w:val="es-ES"/>
        </w:rPr>
        <w:t xml:space="preserve">judiciales </w:t>
      </w:r>
      <w:r w:rsidRPr="00851ECF">
        <w:rPr>
          <w:sz w:val="24"/>
          <w:szCs w:val="24"/>
          <w:lang w:val="es-ES"/>
        </w:rPr>
        <w:t xml:space="preserve">terminados: de los cuales </w:t>
      </w:r>
      <w:r w:rsidR="005E6BEE" w:rsidRPr="00851ECF">
        <w:rPr>
          <w:sz w:val="24"/>
          <w:szCs w:val="24"/>
          <w:lang w:val="es-ES"/>
        </w:rPr>
        <w:t>6.468</w:t>
      </w:r>
      <w:r w:rsidRPr="00851ECF">
        <w:rPr>
          <w:sz w:val="24"/>
          <w:szCs w:val="24"/>
          <w:lang w:val="es-ES"/>
        </w:rPr>
        <w:t xml:space="preserve"> resultaron favorables </w:t>
      </w:r>
      <w:r w:rsidR="00EE52E4" w:rsidRPr="00851ECF">
        <w:rPr>
          <w:sz w:val="24"/>
          <w:szCs w:val="24"/>
          <w:lang w:val="es-ES"/>
        </w:rPr>
        <w:t xml:space="preserve">a la ciudad </w:t>
      </w:r>
      <w:r w:rsidRPr="00851ECF">
        <w:rPr>
          <w:sz w:val="24"/>
          <w:szCs w:val="24"/>
          <w:lang w:val="es-ES"/>
        </w:rPr>
        <w:t>y 1</w:t>
      </w:r>
      <w:r w:rsidR="00EE52E4" w:rsidRPr="00851ECF">
        <w:rPr>
          <w:sz w:val="24"/>
          <w:szCs w:val="24"/>
          <w:lang w:val="es-ES"/>
        </w:rPr>
        <w:t>.</w:t>
      </w:r>
      <w:r w:rsidR="005E6BEE" w:rsidRPr="00851ECF">
        <w:rPr>
          <w:sz w:val="24"/>
          <w:szCs w:val="24"/>
          <w:lang w:val="es-ES"/>
        </w:rPr>
        <w:t>303</w:t>
      </w:r>
      <w:r w:rsidRPr="00851ECF">
        <w:rPr>
          <w:sz w:val="24"/>
          <w:szCs w:val="24"/>
          <w:lang w:val="es-ES"/>
        </w:rPr>
        <w:t xml:space="preserve"> desfavorables</w:t>
      </w:r>
      <w:r w:rsidR="00EE52E4" w:rsidRPr="00851ECF">
        <w:rPr>
          <w:sz w:val="24"/>
          <w:szCs w:val="24"/>
          <w:lang w:val="es-ES"/>
        </w:rPr>
        <w:t>,</w:t>
      </w:r>
      <w:r w:rsidRPr="00851ECF">
        <w:rPr>
          <w:sz w:val="24"/>
          <w:szCs w:val="24"/>
          <w:lang w:val="es-ES"/>
        </w:rPr>
        <w:t xml:space="preserve"> alcanzando un éxito procesal cua</w:t>
      </w:r>
      <w:r w:rsidR="00EE52E4" w:rsidRPr="00851ECF">
        <w:rPr>
          <w:sz w:val="24"/>
          <w:szCs w:val="24"/>
          <w:lang w:val="es-ES"/>
        </w:rPr>
        <w:t>ntita</w:t>
      </w:r>
      <w:r w:rsidRPr="00851ECF">
        <w:rPr>
          <w:sz w:val="24"/>
          <w:szCs w:val="24"/>
          <w:lang w:val="es-ES"/>
        </w:rPr>
        <w:t xml:space="preserve">tivo del 83.2%. </w:t>
      </w:r>
      <w:r w:rsidRPr="00851ECF">
        <w:rPr>
          <w:sz w:val="24"/>
          <w:szCs w:val="24"/>
          <w:lang w:val="es-MX"/>
        </w:rPr>
        <w:t>(Ver Gráfica N°</w:t>
      </w:r>
      <w:r w:rsidR="00EE52E4" w:rsidRPr="00851ECF">
        <w:rPr>
          <w:sz w:val="24"/>
          <w:szCs w:val="24"/>
          <w:lang w:val="es-MX"/>
        </w:rPr>
        <w:t>2</w:t>
      </w:r>
      <w:r w:rsidRPr="00851ECF">
        <w:rPr>
          <w:sz w:val="24"/>
          <w:szCs w:val="24"/>
          <w:lang w:val="es-MX"/>
        </w:rPr>
        <w:t>)</w:t>
      </w:r>
    </w:p>
    <w:p w14:paraId="6F9AF4D2" w14:textId="77777777" w:rsidR="00710FA0" w:rsidRDefault="00710FA0" w:rsidP="004E6FBB">
      <w:pPr>
        <w:rPr>
          <w:b/>
          <w:bCs/>
          <w:sz w:val="20"/>
          <w:szCs w:val="20"/>
          <w:lang w:val="es-MX"/>
        </w:rPr>
      </w:pPr>
    </w:p>
    <w:p w14:paraId="3EFD5FAA" w14:textId="094D2541" w:rsidR="004E6FBB" w:rsidRPr="00710FA0" w:rsidRDefault="004E6FBB" w:rsidP="00710FA0">
      <w:pPr>
        <w:ind w:left="720"/>
        <w:rPr>
          <w:b/>
          <w:bCs/>
          <w:sz w:val="20"/>
          <w:szCs w:val="20"/>
          <w:lang w:val="es-MX"/>
        </w:rPr>
      </w:pPr>
      <w:r w:rsidRPr="00710FA0">
        <w:rPr>
          <w:b/>
          <w:bCs/>
          <w:sz w:val="20"/>
          <w:szCs w:val="20"/>
          <w:lang w:val="es-MX"/>
        </w:rPr>
        <w:t>Gráfica N°</w:t>
      </w:r>
      <w:r w:rsidR="00581D06" w:rsidRPr="00710FA0">
        <w:rPr>
          <w:b/>
          <w:bCs/>
          <w:sz w:val="20"/>
          <w:szCs w:val="20"/>
          <w:lang w:val="es-MX"/>
        </w:rPr>
        <w:t>2</w:t>
      </w:r>
      <w:r w:rsidR="005E6BEE" w:rsidRPr="00710FA0">
        <w:rPr>
          <w:b/>
          <w:bCs/>
          <w:sz w:val="20"/>
          <w:szCs w:val="20"/>
          <w:lang w:val="es-MX"/>
        </w:rPr>
        <w:t>. Éxito Procesal</w:t>
      </w:r>
    </w:p>
    <w:p w14:paraId="7CD2BD0E" w14:textId="77777777" w:rsidR="005E6BEE" w:rsidRPr="00710FA0" w:rsidRDefault="005E6BEE" w:rsidP="004E6FBB">
      <w:pPr>
        <w:rPr>
          <w:rFonts w:ascii="Calibri" w:hAnsi="Calibri" w:cs="Calibri"/>
          <w:b/>
          <w:bCs/>
          <w:sz w:val="12"/>
          <w:szCs w:val="12"/>
          <w:lang w:val="es-MX"/>
        </w:rPr>
      </w:pPr>
    </w:p>
    <w:p w14:paraId="194BD46D" w14:textId="78711BBA" w:rsidR="004E6FBB" w:rsidRDefault="005E6BEE" w:rsidP="004E6FBB">
      <w:pPr>
        <w:jc w:val="center"/>
        <w:rPr>
          <w:lang w:val="es-MX"/>
        </w:rPr>
      </w:pPr>
      <w:r w:rsidRPr="005E6BEE">
        <w:rPr>
          <w:noProof/>
        </w:rPr>
        <w:drawing>
          <wp:inline distT="0" distB="0" distL="0" distR="0" wp14:anchorId="2641B2BF" wp14:editId="19EC8673">
            <wp:extent cx="3279254" cy="1555845"/>
            <wp:effectExtent l="0" t="0" r="16510" b="6350"/>
            <wp:docPr id="9" name="Gráfico 9">
              <a:extLst xmlns:a="http://schemas.openxmlformats.org/drawingml/2006/main">
                <a:ext uri="{FF2B5EF4-FFF2-40B4-BE49-F238E27FC236}">
                  <a16:creationId xmlns:a16="http://schemas.microsoft.com/office/drawing/2014/main" id="{B272936C-AB88-4972-B1FE-4BA8AF5EB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A0129C" w14:textId="77777777" w:rsidR="00710FA0" w:rsidRPr="00710FA0" w:rsidRDefault="00710FA0" w:rsidP="00710FA0">
      <w:pPr>
        <w:ind w:left="720" w:firstLine="720"/>
        <w:rPr>
          <w:b/>
          <w:bCs/>
          <w:sz w:val="16"/>
          <w:szCs w:val="16"/>
          <w:lang w:val="es-MX"/>
        </w:rPr>
      </w:pPr>
      <w:r w:rsidRPr="00710FA0">
        <w:rPr>
          <w:b/>
          <w:bCs/>
          <w:sz w:val="16"/>
          <w:szCs w:val="16"/>
          <w:lang w:val="es-MX"/>
        </w:rPr>
        <w:t>Fuente: Secretaría Jurídica Distrital – Sistema de Información SIPROJ</w:t>
      </w:r>
    </w:p>
    <w:p w14:paraId="3B243B2F" w14:textId="77FF496C" w:rsidR="004E6FBB" w:rsidRDefault="004E6FBB" w:rsidP="00BD31B1">
      <w:pPr>
        <w:shd w:val="clear" w:color="auto" w:fill="FFFFFF"/>
        <w:jc w:val="both"/>
        <w:rPr>
          <w:rFonts w:ascii="Calibri" w:hAnsi="Calibri" w:cs="Calibri"/>
        </w:rPr>
      </w:pPr>
    </w:p>
    <w:p w14:paraId="5D8EC975" w14:textId="77777777" w:rsidR="00621526" w:rsidRPr="00851ECF" w:rsidRDefault="00621526" w:rsidP="00621526">
      <w:pPr>
        <w:jc w:val="both"/>
        <w:rPr>
          <w:sz w:val="24"/>
          <w:szCs w:val="24"/>
        </w:rPr>
      </w:pPr>
      <w:r w:rsidRPr="00851ECF">
        <w:rPr>
          <w:sz w:val="24"/>
          <w:szCs w:val="24"/>
        </w:rPr>
        <w:lastRenderedPageBreak/>
        <w:t xml:space="preserve">De la información que se reporta en SIPROJ a 8 noviembre de 2019, el Distrito Capital cuenta con 261.287 procesos registrados, de los cuales se encuentran activos 31.379, es decir, sin contar con una decisión definitiva y que están surtiendo trámites procesales y terminados 229.908, como se detalla en la siguiente tabla. </w:t>
      </w:r>
    </w:p>
    <w:p w14:paraId="512A2A5E" w14:textId="77777777" w:rsidR="00621526" w:rsidRPr="00B86E33" w:rsidRDefault="00621526" w:rsidP="00621526">
      <w:pPr>
        <w:jc w:val="both"/>
        <w:rPr>
          <w:rFonts w:asciiTheme="majorHAnsi" w:hAnsiTheme="majorHAnsi" w:cstheme="majorHAnsi"/>
          <w:sz w:val="24"/>
          <w:szCs w:val="24"/>
        </w:rPr>
      </w:pPr>
    </w:p>
    <w:p w14:paraId="59A845FE" w14:textId="77777777" w:rsidR="00621526" w:rsidRPr="00710FA0" w:rsidRDefault="00621526" w:rsidP="00710FA0">
      <w:pPr>
        <w:pStyle w:val="Descripcin"/>
        <w:keepNext/>
        <w:rPr>
          <w:rFonts w:ascii="Arial" w:hAnsi="Arial" w:cs="Arial"/>
          <w:b/>
          <w:bCs/>
          <w:color w:val="auto"/>
          <w:sz w:val="20"/>
          <w:szCs w:val="20"/>
        </w:rPr>
      </w:pPr>
      <w:r w:rsidRPr="00710FA0">
        <w:rPr>
          <w:rFonts w:ascii="Arial" w:hAnsi="Arial" w:cs="Arial"/>
          <w:b/>
          <w:bCs/>
          <w:i/>
          <w:color w:val="auto"/>
          <w:sz w:val="20"/>
          <w:szCs w:val="20"/>
        </w:rPr>
        <w:t>Tabla No 1 Procesos</w:t>
      </w:r>
      <w:r w:rsidRPr="00710FA0">
        <w:rPr>
          <w:rFonts w:ascii="Arial" w:hAnsi="Arial" w:cs="Arial"/>
          <w:b/>
          <w:bCs/>
          <w:color w:val="auto"/>
          <w:sz w:val="20"/>
          <w:szCs w:val="20"/>
        </w:rPr>
        <w:t xml:space="preserve"> Activos y Terminados </w:t>
      </w:r>
    </w:p>
    <w:tbl>
      <w:tblPr>
        <w:tblStyle w:val="Tablaconcuadrcula4-nfasis51"/>
        <w:tblW w:w="0" w:type="auto"/>
        <w:tblLook w:val="0600" w:firstRow="0" w:lastRow="0" w:firstColumn="0" w:lastColumn="0" w:noHBand="1" w:noVBand="1"/>
      </w:tblPr>
      <w:tblGrid>
        <w:gridCol w:w="1661"/>
        <w:gridCol w:w="1241"/>
        <w:gridCol w:w="1730"/>
        <w:gridCol w:w="1153"/>
        <w:gridCol w:w="1949"/>
        <w:gridCol w:w="1094"/>
      </w:tblGrid>
      <w:tr w:rsidR="00621526" w:rsidRPr="00B86E33" w14:paraId="458F8869" w14:textId="77777777" w:rsidTr="00710FA0">
        <w:trPr>
          <w:trHeight w:val="477"/>
        </w:trPr>
        <w:tc>
          <w:tcPr>
            <w:tcW w:w="0" w:type="auto"/>
            <w:hideMark/>
          </w:tcPr>
          <w:p w14:paraId="2792060E" w14:textId="77777777" w:rsidR="00621526" w:rsidRPr="00B86E33" w:rsidRDefault="00621526" w:rsidP="000F22AD">
            <w:pPr>
              <w:jc w:val="both"/>
              <w:rPr>
                <w:rFonts w:asciiTheme="majorHAnsi" w:hAnsiTheme="majorHAnsi" w:cstheme="majorHAnsi"/>
                <w:sz w:val="24"/>
                <w:szCs w:val="24"/>
              </w:rPr>
            </w:pPr>
            <w:r w:rsidRPr="00B86E33">
              <w:rPr>
                <w:rFonts w:asciiTheme="majorHAnsi" w:hAnsiTheme="majorHAnsi" w:cstheme="majorHAnsi"/>
                <w:b/>
                <w:bCs/>
                <w:sz w:val="24"/>
                <w:szCs w:val="24"/>
              </w:rPr>
              <w:t>ESTADO</w:t>
            </w:r>
          </w:p>
        </w:tc>
        <w:tc>
          <w:tcPr>
            <w:tcW w:w="0" w:type="auto"/>
            <w:hideMark/>
          </w:tcPr>
          <w:p w14:paraId="27FF0654" w14:textId="77777777" w:rsidR="00621526" w:rsidRPr="00B86E33" w:rsidRDefault="00621526" w:rsidP="000F22AD">
            <w:pPr>
              <w:jc w:val="both"/>
              <w:rPr>
                <w:rFonts w:asciiTheme="majorHAnsi" w:hAnsiTheme="majorHAnsi" w:cstheme="majorHAnsi"/>
                <w:sz w:val="24"/>
                <w:szCs w:val="24"/>
              </w:rPr>
            </w:pPr>
            <w:r w:rsidRPr="00B86E33">
              <w:rPr>
                <w:rFonts w:asciiTheme="majorHAnsi" w:hAnsiTheme="majorHAnsi" w:cstheme="majorHAnsi"/>
                <w:b/>
                <w:bCs/>
                <w:sz w:val="24"/>
                <w:szCs w:val="24"/>
              </w:rPr>
              <w:t>EN CONTRA</w:t>
            </w:r>
          </w:p>
        </w:tc>
        <w:tc>
          <w:tcPr>
            <w:tcW w:w="0" w:type="auto"/>
            <w:hideMark/>
          </w:tcPr>
          <w:p w14:paraId="7DA283AD" w14:textId="77777777" w:rsidR="00621526" w:rsidRPr="00B86E33" w:rsidRDefault="00621526" w:rsidP="000F22AD">
            <w:pPr>
              <w:jc w:val="both"/>
              <w:rPr>
                <w:rFonts w:asciiTheme="majorHAnsi" w:hAnsiTheme="majorHAnsi" w:cstheme="majorHAnsi"/>
                <w:sz w:val="24"/>
                <w:szCs w:val="24"/>
              </w:rPr>
            </w:pPr>
            <w:r w:rsidRPr="00B86E33">
              <w:rPr>
                <w:rFonts w:asciiTheme="majorHAnsi" w:hAnsiTheme="majorHAnsi" w:cstheme="majorHAnsi"/>
                <w:b/>
                <w:bCs/>
                <w:sz w:val="24"/>
                <w:szCs w:val="24"/>
              </w:rPr>
              <w:t>ENTRE ENTIDADES</w:t>
            </w:r>
          </w:p>
        </w:tc>
        <w:tc>
          <w:tcPr>
            <w:tcW w:w="0" w:type="auto"/>
            <w:hideMark/>
          </w:tcPr>
          <w:p w14:paraId="5EA288C5" w14:textId="77777777" w:rsidR="00621526" w:rsidRPr="00B86E33" w:rsidRDefault="00621526" w:rsidP="000F22AD">
            <w:pPr>
              <w:jc w:val="both"/>
              <w:rPr>
                <w:rFonts w:asciiTheme="majorHAnsi" w:hAnsiTheme="majorHAnsi" w:cstheme="majorHAnsi"/>
                <w:sz w:val="24"/>
                <w:szCs w:val="24"/>
              </w:rPr>
            </w:pPr>
            <w:r w:rsidRPr="00B86E33">
              <w:rPr>
                <w:rFonts w:asciiTheme="majorHAnsi" w:hAnsiTheme="majorHAnsi" w:cstheme="majorHAnsi"/>
                <w:b/>
                <w:bCs/>
                <w:sz w:val="24"/>
                <w:szCs w:val="24"/>
              </w:rPr>
              <w:t>INICIADO</w:t>
            </w:r>
          </w:p>
        </w:tc>
        <w:tc>
          <w:tcPr>
            <w:tcW w:w="0" w:type="auto"/>
            <w:hideMark/>
          </w:tcPr>
          <w:p w14:paraId="1C65D066" w14:textId="77777777" w:rsidR="00621526" w:rsidRPr="00B86E33" w:rsidRDefault="00621526" w:rsidP="000F22AD">
            <w:pPr>
              <w:jc w:val="both"/>
              <w:rPr>
                <w:rFonts w:asciiTheme="majorHAnsi" w:hAnsiTheme="majorHAnsi" w:cstheme="majorHAnsi"/>
                <w:sz w:val="24"/>
                <w:szCs w:val="24"/>
              </w:rPr>
            </w:pPr>
            <w:r w:rsidRPr="00B86E33">
              <w:rPr>
                <w:rFonts w:asciiTheme="majorHAnsi" w:hAnsiTheme="majorHAnsi" w:cstheme="majorHAnsi"/>
                <w:b/>
                <w:bCs/>
                <w:sz w:val="24"/>
                <w:szCs w:val="24"/>
              </w:rPr>
              <w:t>NO DETERMINADO</w:t>
            </w:r>
          </w:p>
        </w:tc>
        <w:tc>
          <w:tcPr>
            <w:tcW w:w="0" w:type="auto"/>
            <w:hideMark/>
          </w:tcPr>
          <w:p w14:paraId="08F8A2F0" w14:textId="77777777" w:rsidR="00621526" w:rsidRPr="00B86E33" w:rsidRDefault="00621526" w:rsidP="000F22AD">
            <w:pPr>
              <w:jc w:val="both"/>
              <w:rPr>
                <w:rFonts w:asciiTheme="majorHAnsi" w:hAnsiTheme="majorHAnsi" w:cstheme="majorHAnsi"/>
                <w:sz w:val="24"/>
                <w:szCs w:val="24"/>
              </w:rPr>
            </w:pPr>
            <w:r w:rsidRPr="00B86E33">
              <w:rPr>
                <w:rFonts w:asciiTheme="majorHAnsi" w:hAnsiTheme="majorHAnsi" w:cstheme="majorHAnsi"/>
                <w:b/>
                <w:bCs/>
                <w:sz w:val="24"/>
                <w:szCs w:val="24"/>
              </w:rPr>
              <w:t>TOTALES</w:t>
            </w:r>
          </w:p>
        </w:tc>
      </w:tr>
      <w:tr w:rsidR="00621526" w:rsidRPr="00B86E33" w14:paraId="10B64B82" w14:textId="77777777" w:rsidTr="00710FA0">
        <w:trPr>
          <w:trHeight w:val="477"/>
        </w:trPr>
        <w:tc>
          <w:tcPr>
            <w:tcW w:w="0" w:type="auto"/>
            <w:hideMark/>
          </w:tcPr>
          <w:p w14:paraId="2E70F8F7" w14:textId="77777777" w:rsidR="00621526" w:rsidRPr="00B86E33" w:rsidRDefault="00621526" w:rsidP="000F22AD">
            <w:pPr>
              <w:jc w:val="both"/>
              <w:rPr>
                <w:rFonts w:asciiTheme="majorHAnsi" w:hAnsiTheme="majorHAnsi" w:cstheme="majorHAnsi"/>
                <w:sz w:val="24"/>
                <w:szCs w:val="24"/>
              </w:rPr>
            </w:pPr>
            <w:r w:rsidRPr="00B86E33">
              <w:rPr>
                <w:rFonts w:asciiTheme="majorHAnsi" w:hAnsiTheme="majorHAnsi" w:cstheme="majorHAnsi"/>
                <w:sz w:val="24"/>
                <w:szCs w:val="24"/>
              </w:rPr>
              <w:t>ACTIVO</w:t>
            </w:r>
          </w:p>
        </w:tc>
        <w:tc>
          <w:tcPr>
            <w:tcW w:w="0" w:type="auto"/>
            <w:hideMark/>
          </w:tcPr>
          <w:p w14:paraId="3F0BE6E2"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sz w:val="24"/>
                <w:szCs w:val="24"/>
              </w:rPr>
              <w:t>21.024</w:t>
            </w:r>
          </w:p>
        </w:tc>
        <w:tc>
          <w:tcPr>
            <w:tcW w:w="0" w:type="auto"/>
            <w:hideMark/>
          </w:tcPr>
          <w:p w14:paraId="46A54D0F"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sz w:val="24"/>
                <w:szCs w:val="24"/>
              </w:rPr>
              <w:t>85</w:t>
            </w:r>
          </w:p>
        </w:tc>
        <w:tc>
          <w:tcPr>
            <w:tcW w:w="0" w:type="auto"/>
            <w:hideMark/>
          </w:tcPr>
          <w:p w14:paraId="4E8A13F0"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sz w:val="24"/>
                <w:szCs w:val="24"/>
              </w:rPr>
              <w:t>9.303</w:t>
            </w:r>
          </w:p>
        </w:tc>
        <w:tc>
          <w:tcPr>
            <w:tcW w:w="0" w:type="auto"/>
            <w:hideMark/>
          </w:tcPr>
          <w:p w14:paraId="222BAFB6"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sz w:val="24"/>
                <w:szCs w:val="24"/>
              </w:rPr>
              <w:t>967</w:t>
            </w:r>
          </w:p>
        </w:tc>
        <w:tc>
          <w:tcPr>
            <w:tcW w:w="0" w:type="auto"/>
            <w:hideMark/>
          </w:tcPr>
          <w:p w14:paraId="0100A493"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sz w:val="24"/>
                <w:szCs w:val="24"/>
              </w:rPr>
              <w:t>31.379</w:t>
            </w:r>
          </w:p>
        </w:tc>
      </w:tr>
      <w:tr w:rsidR="00621526" w:rsidRPr="00B86E33" w14:paraId="28FB61C7" w14:textId="77777777" w:rsidTr="00710FA0">
        <w:trPr>
          <w:trHeight w:val="477"/>
        </w:trPr>
        <w:tc>
          <w:tcPr>
            <w:tcW w:w="0" w:type="auto"/>
            <w:hideMark/>
          </w:tcPr>
          <w:p w14:paraId="3C7B853B" w14:textId="77777777" w:rsidR="00621526" w:rsidRPr="00B86E33" w:rsidRDefault="00621526" w:rsidP="000F22AD">
            <w:pPr>
              <w:jc w:val="both"/>
              <w:rPr>
                <w:rFonts w:asciiTheme="majorHAnsi" w:hAnsiTheme="majorHAnsi" w:cstheme="majorHAnsi"/>
                <w:sz w:val="24"/>
                <w:szCs w:val="24"/>
              </w:rPr>
            </w:pPr>
            <w:r w:rsidRPr="00B86E33">
              <w:rPr>
                <w:rFonts w:asciiTheme="majorHAnsi" w:hAnsiTheme="majorHAnsi" w:cstheme="majorHAnsi"/>
                <w:sz w:val="24"/>
                <w:szCs w:val="24"/>
              </w:rPr>
              <w:t>TERMINADO</w:t>
            </w:r>
          </w:p>
        </w:tc>
        <w:tc>
          <w:tcPr>
            <w:tcW w:w="0" w:type="auto"/>
            <w:hideMark/>
          </w:tcPr>
          <w:p w14:paraId="69B306F4"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sz w:val="24"/>
                <w:szCs w:val="24"/>
              </w:rPr>
              <w:t>199.374</w:t>
            </w:r>
          </w:p>
        </w:tc>
        <w:tc>
          <w:tcPr>
            <w:tcW w:w="0" w:type="auto"/>
            <w:hideMark/>
          </w:tcPr>
          <w:p w14:paraId="141EB0FC"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sz w:val="24"/>
                <w:szCs w:val="24"/>
              </w:rPr>
              <w:t>188</w:t>
            </w:r>
          </w:p>
        </w:tc>
        <w:tc>
          <w:tcPr>
            <w:tcW w:w="0" w:type="auto"/>
            <w:hideMark/>
          </w:tcPr>
          <w:p w14:paraId="78786E10"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sz w:val="24"/>
                <w:szCs w:val="24"/>
              </w:rPr>
              <w:t>28.227</w:t>
            </w:r>
          </w:p>
        </w:tc>
        <w:tc>
          <w:tcPr>
            <w:tcW w:w="0" w:type="auto"/>
            <w:hideMark/>
          </w:tcPr>
          <w:p w14:paraId="3F2356B2"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sz w:val="24"/>
                <w:szCs w:val="24"/>
              </w:rPr>
              <w:t>2.119</w:t>
            </w:r>
          </w:p>
        </w:tc>
        <w:tc>
          <w:tcPr>
            <w:tcW w:w="0" w:type="auto"/>
            <w:hideMark/>
          </w:tcPr>
          <w:p w14:paraId="49C1C04F"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sz w:val="24"/>
                <w:szCs w:val="24"/>
              </w:rPr>
              <w:t>229.908</w:t>
            </w:r>
          </w:p>
        </w:tc>
      </w:tr>
      <w:tr w:rsidR="00621526" w:rsidRPr="00B86E33" w14:paraId="6D8CFCD1" w14:textId="77777777" w:rsidTr="00710FA0">
        <w:trPr>
          <w:trHeight w:val="477"/>
        </w:trPr>
        <w:tc>
          <w:tcPr>
            <w:tcW w:w="0" w:type="auto"/>
            <w:hideMark/>
          </w:tcPr>
          <w:p w14:paraId="4EE2E948" w14:textId="77777777" w:rsidR="00621526" w:rsidRPr="00B86E33" w:rsidRDefault="00621526" w:rsidP="000F22AD">
            <w:pPr>
              <w:jc w:val="both"/>
              <w:rPr>
                <w:rFonts w:asciiTheme="majorHAnsi" w:hAnsiTheme="majorHAnsi" w:cstheme="majorHAnsi"/>
                <w:sz w:val="24"/>
                <w:szCs w:val="24"/>
              </w:rPr>
            </w:pPr>
            <w:r w:rsidRPr="00B86E33">
              <w:rPr>
                <w:rFonts w:asciiTheme="majorHAnsi" w:hAnsiTheme="majorHAnsi" w:cstheme="majorHAnsi"/>
                <w:b/>
                <w:bCs/>
                <w:sz w:val="24"/>
                <w:szCs w:val="24"/>
              </w:rPr>
              <w:t>TOTAL GENERAL</w:t>
            </w:r>
          </w:p>
        </w:tc>
        <w:tc>
          <w:tcPr>
            <w:tcW w:w="0" w:type="auto"/>
            <w:hideMark/>
          </w:tcPr>
          <w:p w14:paraId="721C4EC3"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b/>
                <w:bCs/>
                <w:sz w:val="24"/>
                <w:szCs w:val="24"/>
              </w:rPr>
              <w:t>220.398</w:t>
            </w:r>
          </w:p>
        </w:tc>
        <w:tc>
          <w:tcPr>
            <w:tcW w:w="0" w:type="auto"/>
            <w:hideMark/>
          </w:tcPr>
          <w:p w14:paraId="4306865A"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b/>
                <w:bCs/>
                <w:sz w:val="24"/>
                <w:szCs w:val="24"/>
              </w:rPr>
              <w:t>273</w:t>
            </w:r>
          </w:p>
        </w:tc>
        <w:tc>
          <w:tcPr>
            <w:tcW w:w="0" w:type="auto"/>
            <w:hideMark/>
          </w:tcPr>
          <w:p w14:paraId="6C5CF9BE"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b/>
                <w:bCs/>
                <w:sz w:val="24"/>
                <w:szCs w:val="24"/>
              </w:rPr>
              <w:t>37.530</w:t>
            </w:r>
          </w:p>
        </w:tc>
        <w:tc>
          <w:tcPr>
            <w:tcW w:w="0" w:type="auto"/>
            <w:hideMark/>
          </w:tcPr>
          <w:p w14:paraId="45E5E010"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b/>
                <w:bCs/>
                <w:sz w:val="24"/>
                <w:szCs w:val="24"/>
              </w:rPr>
              <w:t>3.086</w:t>
            </w:r>
          </w:p>
        </w:tc>
        <w:tc>
          <w:tcPr>
            <w:tcW w:w="0" w:type="auto"/>
            <w:hideMark/>
          </w:tcPr>
          <w:p w14:paraId="1ED1B156" w14:textId="77777777" w:rsidR="00621526" w:rsidRPr="00B86E33" w:rsidRDefault="00621526" w:rsidP="000F22AD">
            <w:pPr>
              <w:jc w:val="right"/>
              <w:rPr>
                <w:rFonts w:asciiTheme="majorHAnsi" w:hAnsiTheme="majorHAnsi" w:cstheme="majorHAnsi"/>
                <w:sz w:val="24"/>
                <w:szCs w:val="24"/>
              </w:rPr>
            </w:pPr>
            <w:r w:rsidRPr="00B86E33">
              <w:rPr>
                <w:rFonts w:asciiTheme="majorHAnsi" w:hAnsiTheme="majorHAnsi" w:cstheme="majorHAnsi"/>
                <w:b/>
                <w:bCs/>
                <w:sz w:val="24"/>
                <w:szCs w:val="24"/>
              </w:rPr>
              <w:t>261.287</w:t>
            </w:r>
          </w:p>
        </w:tc>
      </w:tr>
    </w:tbl>
    <w:p w14:paraId="54CBD031" w14:textId="77777777" w:rsidR="00621526" w:rsidRPr="00710FA0" w:rsidRDefault="00621526" w:rsidP="00621526">
      <w:pPr>
        <w:jc w:val="right"/>
        <w:rPr>
          <w:rFonts w:asciiTheme="majorHAnsi" w:hAnsiTheme="majorHAnsi" w:cstheme="majorHAnsi"/>
          <w:b/>
          <w:bCs/>
          <w:sz w:val="20"/>
          <w:szCs w:val="20"/>
        </w:rPr>
      </w:pPr>
      <w:r w:rsidRPr="00710FA0">
        <w:rPr>
          <w:rFonts w:asciiTheme="majorHAnsi" w:hAnsiTheme="majorHAnsi" w:cstheme="majorHAnsi"/>
          <w:b/>
          <w:bCs/>
          <w:sz w:val="20"/>
          <w:szCs w:val="20"/>
          <w:lang w:val="es-ES"/>
        </w:rPr>
        <w:t>Fuente:  Sistema de Información de Procesos Judiciales- SIPROJ- Secretaría Jurídica Distrital</w:t>
      </w:r>
    </w:p>
    <w:p w14:paraId="29FEC1CB" w14:textId="0326AE02" w:rsidR="00621526" w:rsidRDefault="00621526" w:rsidP="00621526">
      <w:pPr>
        <w:rPr>
          <w:rFonts w:asciiTheme="majorHAnsi" w:hAnsiTheme="majorHAnsi" w:cstheme="majorHAnsi"/>
          <w:sz w:val="24"/>
          <w:szCs w:val="24"/>
        </w:rPr>
      </w:pPr>
    </w:p>
    <w:p w14:paraId="35D9039E" w14:textId="27180A7E" w:rsidR="00710FA0" w:rsidRPr="00710FA0" w:rsidRDefault="00710FA0" w:rsidP="00710FA0">
      <w:pPr>
        <w:ind w:left="720"/>
        <w:rPr>
          <w:b/>
          <w:bCs/>
          <w:sz w:val="20"/>
          <w:szCs w:val="20"/>
          <w:lang w:val="es-MX"/>
        </w:rPr>
      </w:pPr>
      <w:r w:rsidRPr="00710FA0">
        <w:rPr>
          <w:b/>
          <w:bCs/>
          <w:sz w:val="20"/>
          <w:szCs w:val="20"/>
          <w:lang w:val="es-MX"/>
        </w:rPr>
        <w:t>Gráfica N°</w:t>
      </w:r>
      <w:r>
        <w:rPr>
          <w:b/>
          <w:bCs/>
          <w:sz w:val="20"/>
          <w:szCs w:val="20"/>
          <w:lang w:val="es-MX"/>
        </w:rPr>
        <w:t>3</w:t>
      </w:r>
      <w:r w:rsidRPr="00710FA0">
        <w:rPr>
          <w:b/>
          <w:bCs/>
          <w:sz w:val="20"/>
          <w:szCs w:val="20"/>
          <w:lang w:val="es-MX"/>
        </w:rPr>
        <w:t xml:space="preserve">. </w:t>
      </w:r>
      <w:r>
        <w:rPr>
          <w:b/>
          <w:bCs/>
          <w:sz w:val="20"/>
          <w:szCs w:val="20"/>
          <w:lang w:val="es-MX"/>
        </w:rPr>
        <w:t>Procesos en el Distrito Capital</w:t>
      </w:r>
    </w:p>
    <w:p w14:paraId="7DEE30F4" w14:textId="77777777" w:rsidR="00710FA0" w:rsidRPr="00B86E33" w:rsidRDefault="00710FA0" w:rsidP="00621526">
      <w:pPr>
        <w:rPr>
          <w:rFonts w:asciiTheme="majorHAnsi" w:hAnsiTheme="majorHAnsi" w:cstheme="majorHAnsi"/>
          <w:sz w:val="24"/>
          <w:szCs w:val="24"/>
        </w:rPr>
      </w:pPr>
    </w:p>
    <w:p w14:paraId="0033C437" w14:textId="77777777" w:rsidR="00621526" w:rsidRPr="00B86E33" w:rsidRDefault="00621526" w:rsidP="00710FA0">
      <w:pPr>
        <w:jc w:val="center"/>
        <w:rPr>
          <w:rFonts w:asciiTheme="majorHAnsi" w:hAnsiTheme="majorHAnsi" w:cstheme="majorHAnsi"/>
          <w:sz w:val="24"/>
          <w:szCs w:val="24"/>
        </w:rPr>
      </w:pPr>
      <w:r w:rsidRPr="00B86E33">
        <w:rPr>
          <w:rFonts w:asciiTheme="majorHAnsi" w:hAnsiTheme="majorHAnsi" w:cstheme="majorHAnsi"/>
          <w:noProof/>
          <w:sz w:val="24"/>
          <w:szCs w:val="24"/>
        </w:rPr>
        <w:drawing>
          <wp:inline distT="0" distB="0" distL="0" distR="0" wp14:anchorId="2F03132D" wp14:editId="6475065D">
            <wp:extent cx="2958532" cy="1924334"/>
            <wp:effectExtent l="0" t="0" r="13335" b="0"/>
            <wp:docPr id="13" name="Gráfico 13">
              <a:extLst xmlns:a="http://schemas.openxmlformats.org/drawingml/2006/main">
                <a:ext uri="{FF2B5EF4-FFF2-40B4-BE49-F238E27FC236}">
                  <a16:creationId xmlns:a16="http://schemas.microsoft.com/office/drawing/2014/main" id="{7CB8F5F1-DA18-484A-8F38-34CAE0E9A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5EFC5A" w14:textId="4BD458E6" w:rsidR="00710FA0" w:rsidRPr="00710FA0" w:rsidRDefault="00710FA0" w:rsidP="00710FA0">
      <w:pPr>
        <w:ind w:left="720" w:firstLine="720"/>
        <w:rPr>
          <w:b/>
          <w:bCs/>
          <w:sz w:val="16"/>
          <w:szCs w:val="16"/>
          <w:lang w:val="es-MX"/>
        </w:rPr>
      </w:pPr>
      <w:r>
        <w:rPr>
          <w:b/>
          <w:bCs/>
          <w:sz w:val="16"/>
          <w:szCs w:val="16"/>
          <w:lang w:val="es-MX"/>
        </w:rPr>
        <w:t xml:space="preserve">            </w:t>
      </w:r>
      <w:r w:rsidRPr="00710FA0">
        <w:rPr>
          <w:b/>
          <w:bCs/>
          <w:sz w:val="16"/>
          <w:szCs w:val="16"/>
          <w:lang w:val="es-MX"/>
        </w:rPr>
        <w:t>Fuente: Secretaría Jurídica Distrital – Sistema de Información SIPROJ</w:t>
      </w:r>
    </w:p>
    <w:p w14:paraId="5CFB107A" w14:textId="77777777" w:rsidR="00621526" w:rsidRPr="00B86E33" w:rsidRDefault="00621526" w:rsidP="00621526">
      <w:pPr>
        <w:rPr>
          <w:rFonts w:asciiTheme="majorHAnsi" w:hAnsiTheme="majorHAnsi" w:cstheme="majorHAnsi"/>
          <w:sz w:val="24"/>
          <w:szCs w:val="24"/>
        </w:rPr>
      </w:pPr>
    </w:p>
    <w:p w14:paraId="5FF393BC" w14:textId="7B36B481" w:rsidR="00621526" w:rsidRPr="00B86E33" w:rsidRDefault="00621526" w:rsidP="00621526">
      <w:pPr>
        <w:rPr>
          <w:rFonts w:asciiTheme="majorHAnsi" w:hAnsiTheme="majorHAnsi" w:cstheme="majorHAnsi"/>
          <w:b/>
          <w:sz w:val="24"/>
          <w:szCs w:val="24"/>
        </w:rPr>
      </w:pPr>
      <w:r w:rsidRPr="00B86E33">
        <w:rPr>
          <w:rFonts w:asciiTheme="majorHAnsi" w:hAnsiTheme="majorHAnsi" w:cstheme="majorHAnsi"/>
          <w:b/>
          <w:sz w:val="24"/>
          <w:szCs w:val="24"/>
        </w:rPr>
        <w:t>AN</w:t>
      </w:r>
      <w:r w:rsidR="00710FA0">
        <w:rPr>
          <w:rFonts w:asciiTheme="majorHAnsi" w:hAnsiTheme="majorHAnsi" w:cstheme="majorHAnsi"/>
          <w:b/>
          <w:sz w:val="24"/>
          <w:szCs w:val="24"/>
        </w:rPr>
        <w:t>Á</w:t>
      </w:r>
      <w:r w:rsidRPr="00B86E33">
        <w:rPr>
          <w:rFonts w:asciiTheme="majorHAnsi" w:hAnsiTheme="majorHAnsi" w:cstheme="majorHAnsi"/>
          <w:b/>
          <w:sz w:val="24"/>
          <w:szCs w:val="24"/>
        </w:rPr>
        <w:t xml:space="preserve">LISIS DE LOS PROCESOS ACTIVOS </w:t>
      </w:r>
    </w:p>
    <w:p w14:paraId="1E778D48" w14:textId="77777777" w:rsidR="00621526" w:rsidRPr="00B86E33" w:rsidRDefault="00621526" w:rsidP="00621526">
      <w:pPr>
        <w:rPr>
          <w:rFonts w:asciiTheme="majorHAnsi" w:hAnsiTheme="majorHAnsi" w:cstheme="majorHAnsi"/>
          <w:sz w:val="24"/>
          <w:szCs w:val="24"/>
        </w:rPr>
      </w:pPr>
      <w:r w:rsidRPr="00B86E33">
        <w:rPr>
          <w:rFonts w:asciiTheme="majorHAnsi" w:hAnsiTheme="majorHAnsi" w:cstheme="majorHAnsi"/>
          <w:sz w:val="24"/>
          <w:szCs w:val="24"/>
        </w:rPr>
        <w:tab/>
      </w:r>
    </w:p>
    <w:p w14:paraId="38FDC4C5" w14:textId="77777777" w:rsidR="00BA027E" w:rsidRPr="008F6647" w:rsidRDefault="00BA027E" w:rsidP="00BA027E">
      <w:pPr>
        <w:pStyle w:val="Descripcin"/>
        <w:keepNext/>
        <w:rPr>
          <w:rFonts w:ascii="Calibri" w:hAnsi="Calibri" w:cs="Calibri"/>
          <w:b/>
          <w:bCs/>
          <w:iCs w:val="0"/>
          <w:color w:val="auto"/>
          <w:sz w:val="24"/>
          <w:szCs w:val="24"/>
        </w:rPr>
      </w:pPr>
      <w:r w:rsidRPr="008F6647">
        <w:rPr>
          <w:rFonts w:ascii="Calibri" w:hAnsi="Calibri" w:cs="Calibri"/>
          <w:b/>
          <w:bCs/>
          <w:iCs w:val="0"/>
          <w:color w:val="auto"/>
          <w:sz w:val="24"/>
          <w:szCs w:val="24"/>
        </w:rPr>
        <w:t xml:space="preserve">Tabla No 2 Procesos Activos por clase </w:t>
      </w:r>
    </w:p>
    <w:tbl>
      <w:tblPr>
        <w:tblStyle w:val="Tabladelista6concolores-nfasis61"/>
        <w:tblW w:w="8577" w:type="dxa"/>
        <w:jc w:val="center"/>
        <w:tblLook w:val="04A0" w:firstRow="1" w:lastRow="0" w:firstColumn="1" w:lastColumn="0" w:noHBand="0" w:noVBand="1"/>
      </w:tblPr>
      <w:tblGrid>
        <w:gridCol w:w="1443"/>
        <w:gridCol w:w="988"/>
        <w:gridCol w:w="958"/>
        <w:gridCol w:w="1233"/>
        <w:gridCol w:w="1155"/>
        <w:gridCol w:w="1794"/>
        <w:gridCol w:w="1006"/>
      </w:tblGrid>
      <w:tr w:rsidR="00BA027E" w:rsidRPr="004D1933" w14:paraId="4B688054" w14:textId="77777777" w:rsidTr="007D0EFA">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7A72841E" w14:textId="77777777" w:rsidR="00BA027E" w:rsidRPr="004D1933" w:rsidRDefault="00BA027E" w:rsidP="007D0EFA">
            <w:pPr>
              <w:jc w:val="center"/>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MÓDULO</w:t>
            </w:r>
          </w:p>
        </w:tc>
        <w:tc>
          <w:tcPr>
            <w:tcW w:w="1063" w:type="dxa"/>
            <w:hideMark/>
          </w:tcPr>
          <w:p w14:paraId="164368D7" w14:textId="77777777" w:rsidR="00BA027E" w:rsidRPr="004D1933" w:rsidRDefault="00BA027E" w:rsidP="007D0EF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CONTRA</w:t>
            </w:r>
          </w:p>
        </w:tc>
        <w:tc>
          <w:tcPr>
            <w:tcW w:w="378" w:type="dxa"/>
          </w:tcPr>
          <w:p w14:paraId="3319AFFC" w14:textId="77777777" w:rsidR="00BA027E" w:rsidRPr="004D1933" w:rsidRDefault="00BA027E" w:rsidP="007D0EF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CRÉDITOS A FAVOR DEL DISTRITO</w:t>
            </w:r>
          </w:p>
        </w:tc>
        <w:tc>
          <w:tcPr>
            <w:tcW w:w="1353" w:type="dxa"/>
            <w:hideMark/>
          </w:tcPr>
          <w:p w14:paraId="7B813301" w14:textId="77777777" w:rsidR="00BA027E" w:rsidRPr="004D1933" w:rsidRDefault="00BA027E" w:rsidP="007D0EF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ENTRE ENTIDADES</w:t>
            </w:r>
          </w:p>
        </w:tc>
        <w:tc>
          <w:tcPr>
            <w:tcW w:w="1266" w:type="dxa"/>
            <w:hideMark/>
          </w:tcPr>
          <w:p w14:paraId="268EB31D" w14:textId="77777777" w:rsidR="00BA027E" w:rsidRPr="004D1933" w:rsidRDefault="00BA027E" w:rsidP="007D0EF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INICIADOS</w:t>
            </w:r>
          </w:p>
        </w:tc>
        <w:tc>
          <w:tcPr>
            <w:tcW w:w="1980" w:type="dxa"/>
            <w:hideMark/>
          </w:tcPr>
          <w:p w14:paraId="4B7A1BDA" w14:textId="77777777" w:rsidR="00BA027E" w:rsidRPr="004D1933" w:rsidRDefault="00BA027E" w:rsidP="007D0EF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NO DETERMINADOS*</w:t>
            </w:r>
          </w:p>
        </w:tc>
        <w:tc>
          <w:tcPr>
            <w:tcW w:w="1094" w:type="dxa"/>
            <w:hideMark/>
          </w:tcPr>
          <w:p w14:paraId="268B5C81" w14:textId="77777777" w:rsidR="00BA027E" w:rsidRPr="004D1933" w:rsidRDefault="00BA027E" w:rsidP="007D0EF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rPr>
            </w:pPr>
            <w:r w:rsidRPr="004D1933">
              <w:rPr>
                <w:rFonts w:asciiTheme="majorHAnsi" w:eastAsia="Times New Roman" w:hAnsiTheme="majorHAnsi" w:cstheme="majorHAnsi"/>
                <w:color w:val="000000"/>
                <w:sz w:val="18"/>
                <w:szCs w:val="18"/>
              </w:rPr>
              <w:t>TOTALES</w:t>
            </w:r>
          </w:p>
        </w:tc>
      </w:tr>
      <w:tr w:rsidR="00BA027E" w:rsidRPr="00B86E33" w14:paraId="2BAEDD7B" w14:textId="77777777" w:rsidTr="007D0E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030FEA97" w14:textId="77777777" w:rsidR="00BA027E" w:rsidRPr="00B86E33" w:rsidRDefault="00BA027E" w:rsidP="007D0EFA">
            <w:pPr>
              <w:jc w:val="cente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CONCURSAL</w:t>
            </w:r>
          </w:p>
        </w:tc>
        <w:tc>
          <w:tcPr>
            <w:tcW w:w="1063" w:type="dxa"/>
            <w:hideMark/>
          </w:tcPr>
          <w:p w14:paraId="14A74EB1"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0</w:t>
            </w:r>
          </w:p>
        </w:tc>
        <w:tc>
          <w:tcPr>
            <w:tcW w:w="378" w:type="dxa"/>
          </w:tcPr>
          <w:p w14:paraId="718299BE"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2.647</w:t>
            </w:r>
          </w:p>
        </w:tc>
        <w:tc>
          <w:tcPr>
            <w:tcW w:w="1353" w:type="dxa"/>
            <w:hideMark/>
          </w:tcPr>
          <w:p w14:paraId="3A50FCC5"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266" w:type="dxa"/>
            <w:hideMark/>
          </w:tcPr>
          <w:p w14:paraId="4FFDD706"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20</w:t>
            </w:r>
          </w:p>
        </w:tc>
        <w:tc>
          <w:tcPr>
            <w:tcW w:w="1980" w:type="dxa"/>
            <w:hideMark/>
          </w:tcPr>
          <w:p w14:paraId="582EE9A1"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195</w:t>
            </w:r>
          </w:p>
        </w:tc>
        <w:tc>
          <w:tcPr>
            <w:tcW w:w="1094" w:type="dxa"/>
            <w:hideMark/>
          </w:tcPr>
          <w:p w14:paraId="1AC5A746"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2.862</w:t>
            </w:r>
          </w:p>
        </w:tc>
      </w:tr>
      <w:tr w:rsidR="00BA027E" w:rsidRPr="00B86E33" w14:paraId="0CA230E7" w14:textId="77777777" w:rsidTr="007D0EFA">
        <w:trPr>
          <w:trHeight w:val="300"/>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6E73823C" w14:textId="77777777" w:rsidR="00BA027E" w:rsidRPr="00B86E33" w:rsidRDefault="00BA027E" w:rsidP="007D0EFA">
            <w:pPr>
              <w:jc w:val="cente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xml:space="preserve">JUDICIAL </w:t>
            </w:r>
          </w:p>
        </w:tc>
        <w:tc>
          <w:tcPr>
            <w:tcW w:w="1063" w:type="dxa"/>
            <w:hideMark/>
          </w:tcPr>
          <w:p w14:paraId="60582DBB"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9.164</w:t>
            </w:r>
          </w:p>
        </w:tc>
        <w:tc>
          <w:tcPr>
            <w:tcW w:w="378" w:type="dxa"/>
          </w:tcPr>
          <w:p w14:paraId="31DF5B8A"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p>
        </w:tc>
        <w:tc>
          <w:tcPr>
            <w:tcW w:w="1353" w:type="dxa"/>
            <w:hideMark/>
          </w:tcPr>
          <w:p w14:paraId="60C79998"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83</w:t>
            </w:r>
          </w:p>
        </w:tc>
        <w:tc>
          <w:tcPr>
            <w:tcW w:w="1266" w:type="dxa"/>
            <w:hideMark/>
          </w:tcPr>
          <w:p w14:paraId="645C3B9A"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2.519</w:t>
            </w:r>
          </w:p>
        </w:tc>
        <w:tc>
          <w:tcPr>
            <w:tcW w:w="1980" w:type="dxa"/>
            <w:hideMark/>
          </w:tcPr>
          <w:p w14:paraId="4167658D"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77</w:t>
            </w:r>
          </w:p>
        </w:tc>
        <w:tc>
          <w:tcPr>
            <w:tcW w:w="1094" w:type="dxa"/>
            <w:hideMark/>
          </w:tcPr>
          <w:p w14:paraId="36AFAD90"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11.843</w:t>
            </w:r>
          </w:p>
        </w:tc>
      </w:tr>
      <w:tr w:rsidR="00BA027E" w:rsidRPr="00B86E33" w14:paraId="42FCB16A" w14:textId="77777777" w:rsidTr="007D0E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453ABB40" w14:textId="77777777" w:rsidR="00BA027E" w:rsidRPr="00B86E33" w:rsidRDefault="00BA027E" w:rsidP="007D0EFA">
            <w:pPr>
              <w:jc w:val="cente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MASC</w:t>
            </w:r>
          </w:p>
        </w:tc>
        <w:tc>
          <w:tcPr>
            <w:tcW w:w="1063" w:type="dxa"/>
            <w:hideMark/>
          </w:tcPr>
          <w:p w14:paraId="792E5BF7"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581</w:t>
            </w:r>
          </w:p>
        </w:tc>
        <w:tc>
          <w:tcPr>
            <w:tcW w:w="378" w:type="dxa"/>
          </w:tcPr>
          <w:p w14:paraId="028B0B25"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p>
        </w:tc>
        <w:tc>
          <w:tcPr>
            <w:tcW w:w="1353" w:type="dxa"/>
            <w:hideMark/>
          </w:tcPr>
          <w:p w14:paraId="2B373A06"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w:t>
            </w:r>
          </w:p>
        </w:tc>
        <w:tc>
          <w:tcPr>
            <w:tcW w:w="1266" w:type="dxa"/>
            <w:hideMark/>
          </w:tcPr>
          <w:p w14:paraId="00B9B8C6"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23</w:t>
            </w:r>
          </w:p>
        </w:tc>
        <w:tc>
          <w:tcPr>
            <w:tcW w:w="1980" w:type="dxa"/>
            <w:hideMark/>
          </w:tcPr>
          <w:p w14:paraId="6FF23E12"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094" w:type="dxa"/>
            <w:hideMark/>
          </w:tcPr>
          <w:p w14:paraId="3B4436F2"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606</w:t>
            </w:r>
          </w:p>
        </w:tc>
      </w:tr>
      <w:tr w:rsidR="00BA027E" w:rsidRPr="00B86E33" w14:paraId="1F73F685" w14:textId="77777777" w:rsidTr="007D0EFA">
        <w:trPr>
          <w:trHeight w:val="300"/>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732EFEA1" w14:textId="77777777" w:rsidR="00BA027E" w:rsidRPr="00B86E33" w:rsidRDefault="00BA027E" w:rsidP="007D0EFA">
            <w:pPr>
              <w:jc w:val="cente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PENAL</w:t>
            </w:r>
          </w:p>
        </w:tc>
        <w:tc>
          <w:tcPr>
            <w:tcW w:w="1063" w:type="dxa"/>
            <w:hideMark/>
          </w:tcPr>
          <w:p w14:paraId="6CEB5F7F"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122</w:t>
            </w:r>
          </w:p>
        </w:tc>
        <w:tc>
          <w:tcPr>
            <w:tcW w:w="378" w:type="dxa"/>
          </w:tcPr>
          <w:p w14:paraId="1CBB7277"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p>
        </w:tc>
        <w:tc>
          <w:tcPr>
            <w:tcW w:w="1353" w:type="dxa"/>
            <w:hideMark/>
          </w:tcPr>
          <w:p w14:paraId="5E230549"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266" w:type="dxa"/>
            <w:hideMark/>
          </w:tcPr>
          <w:p w14:paraId="008EBB5B"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6.732</w:t>
            </w:r>
          </w:p>
        </w:tc>
        <w:tc>
          <w:tcPr>
            <w:tcW w:w="1980" w:type="dxa"/>
            <w:hideMark/>
          </w:tcPr>
          <w:p w14:paraId="7EB652DE"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688</w:t>
            </w:r>
          </w:p>
        </w:tc>
        <w:tc>
          <w:tcPr>
            <w:tcW w:w="1094" w:type="dxa"/>
            <w:hideMark/>
          </w:tcPr>
          <w:p w14:paraId="3396136C"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7.542</w:t>
            </w:r>
          </w:p>
        </w:tc>
      </w:tr>
      <w:tr w:rsidR="00BA027E" w:rsidRPr="00B86E33" w14:paraId="7D1286F0" w14:textId="77777777" w:rsidTr="007D0E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3EC50F74" w14:textId="77777777" w:rsidR="00BA027E" w:rsidRPr="00B86E33" w:rsidRDefault="00BA027E" w:rsidP="007D0EFA">
            <w:pPr>
              <w:jc w:val="cente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TUTELA</w:t>
            </w:r>
          </w:p>
        </w:tc>
        <w:tc>
          <w:tcPr>
            <w:tcW w:w="1063" w:type="dxa"/>
            <w:hideMark/>
          </w:tcPr>
          <w:p w14:paraId="28EEA564"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8.510</w:t>
            </w:r>
          </w:p>
        </w:tc>
        <w:tc>
          <w:tcPr>
            <w:tcW w:w="378" w:type="dxa"/>
          </w:tcPr>
          <w:p w14:paraId="664BB568"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p>
        </w:tc>
        <w:tc>
          <w:tcPr>
            <w:tcW w:w="1353" w:type="dxa"/>
            <w:hideMark/>
          </w:tcPr>
          <w:p w14:paraId="017B4CF3"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266" w:type="dxa"/>
            <w:hideMark/>
          </w:tcPr>
          <w:p w14:paraId="7243A48C"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9</w:t>
            </w:r>
          </w:p>
        </w:tc>
        <w:tc>
          <w:tcPr>
            <w:tcW w:w="1980" w:type="dxa"/>
            <w:hideMark/>
          </w:tcPr>
          <w:p w14:paraId="280C7763"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7</w:t>
            </w:r>
          </w:p>
        </w:tc>
        <w:tc>
          <w:tcPr>
            <w:tcW w:w="1094" w:type="dxa"/>
            <w:hideMark/>
          </w:tcPr>
          <w:p w14:paraId="014CDEF8" w14:textId="77777777" w:rsidR="00BA027E" w:rsidRPr="00B86E33" w:rsidRDefault="00BA027E" w:rsidP="007D0EF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8.526</w:t>
            </w:r>
          </w:p>
        </w:tc>
      </w:tr>
      <w:tr w:rsidR="00BA027E" w:rsidRPr="00B86E33" w14:paraId="6F5C4FF5" w14:textId="77777777" w:rsidTr="007D0EFA">
        <w:trPr>
          <w:trHeight w:val="300"/>
          <w:jc w:val="center"/>
        </w:trPr>
        <w:tc>
          <w:tcPr>
            <w:cnfStyle w:val="001000000000" w:firstRow="0" w:lastRow="0" w:firstColumn="1" w:lastColumn="0" w:oddVBand="0" w:evenVBand="0" w:oddHBand="0" w:evenHBand="0" w:firstRowFirstColumn="0" w:firstRowLastColumn="0" w:lastRowFirstColumn="0" w:lastRowLastColumn="0"/>
            <w:tcW w:w="1443" w:type="dxa"/>
            <w:hideMark/>
          </w:tcPr>
          <w:p w14:paraId="4ACFA3E4" w14:textId="77777777" w:rsidR="00BA027E" w:rsidRPr="00B86E33" w:rsidRDefault="00BA027E" w:rsidP="007D0EFA">
            <w:pPr>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 </w:t>
            </w:r>
          </w:p>
        </w:tc>
        <w:tc>
          <w:tcPr>
            <w:tcW w:w="1063" w:type="dxa"/>
            <w:hideMark/>
          </w:tcPr>
          <w:p w14:paraId="1ACF4D34"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18.377</w:t>
            </w:r>
          </w:p>
        </w:tc>
        <w:tc>
          <w:tcPr>
            <w:tcW w:w="378" w:type="dxa"/>
          </w:tcPr>
          <w:p w14:paraId="1DD18288"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2.647</w:t>
            </w:r>
          </w:p>
        </w:tc>
        <w:tc>
          <w:tcPr>
            <w:tcW w:w="1353" w:type="dxa"/>
            <w:hideMark/>
          </w:tcPr>
          <w:p w14:paraId="09896F8E"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85</w:t>
            </w:r>
          </w:p>
        </w:tc>
        <w:tc>
          <w:tcPr>
            <w:tcW w:w="1266" w:type="dxa"/>
            <w:hideMark/>
          </w:tcPr>
          <w:p w14:paraId="78894D62"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9.303</w:t>
            </w:r>
          </w:p>
        </w:tc>
        <w:tc>
          <w:tcPr>
            <w:tcW w:w="1980" w:type="dxa"/>
            <w:hideMark/>
          </w:tcPr>
          <w:p w14:paraId="466AAEA6"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967</w:t>
            </w:r>
          </w:p>
        </w:tc>
        <w:tc>
          <w:tcPr>
            <w:tcW w:w="1094" w:type="dxa"/>
            <w:hideMark/>
          </w:tcPr>
          <w:p w14:paraId="05BAEE80" w14:textId="77777777" w:rsidR="00BA027E" w:rsidRPr="00B86E33" w:rsidRDefault="00BA027E" w:rsidP="007D0EF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rPr>
            </w:pPr>
            <w:r w:rsidRPr="00B86E33">
              <w:rPr>
                <w:rFonts w:asciiTheme="majorHAnsi" w:eastAsia="Times New Roman" w:hAnsiTheme="majorHAnsi" w:cstheme="majorHAnsi"/>
                <w:color w:val="000000"/>
                <w:sz w:val="24"/>
                <w:szCs w:val="24"/>
              </w:rPr>
              <w:t>31.379</w:t>
            </w:r>
          </w:p>
        </w:tc>
      </w:tr>
    </w:tbl>
    <w:p w14:paraId="74AA0138" w14:textId="77777777" w:rsidR="00BA027E" w:rsidRDefault="00BA027E" w:rsidP="00710FA0">
      <w:pPr>
        <w:jc w:val="center"/>
        <w:rPr>
          <w:rFonts w:asciiTheme="majorHAnsi" w:hAnsiTheme="majorHAnsi" w:cstheme="majorHAnsi"/>
          <w:b/>
          <w:bCs/>
          <w:sz w:val="16"/>
          <w:szCs w:val="16"/>
          <w:lang w:val="es-ES"/>
        </w:rPr>
      </w:pPr>
    </w:p>
    <w:p w14:paraId="7ED41458" w14:textId="326F58AF" w:rsidR="00621526" w:rsidRPr="00710FA0" w:rsidRDefault="00621526" w:rsidP="00710FA0">
      <w:pPr>
        <w:jc w:val="center"/>
        <w:rPr>
          <w:rFonts w:asciiTheme="majorHAnsi" w:hAnsiTheme="majorHAnsi" w:cstheme="majorHAnsi"/>
          <w:b/>
          <w:bCs/>
          <w:sz w:val="16"/>
          <w:szCs w:val="16"/>
        </w:rPr>
      </w:pPr>
      <w:r w:rsidRPr="00710FA0">
        <w:rPr>
          <w:rFonts w:asciiTheme="majorHAnsi" w:hAnsiTheme="majorHAnsi" w:cstheme="majorHAnsi"/>
          <w:b/>
          <w:bCs/>
          <w:sz w:val="16"/>
          <w:szCs w:val="16"/>
          <w:lang w:val="es-ES"/>
        </w:rPr>
        <w:t>Fuente:  Sistema de Información de Procesos Judiciales- SIPROJ- Secretaría Jurídica Distrital</w:t>
      </w:r>
    </w:p>
    <w:p w14:paraId="291D7047" w14:textId="77777777" w:rsidR="00621526" w:rsidRPr="00B86E33" w:rsidRDefault="00621526" w:rsidP="00621526">
      <w:pPr>
        <w:rPr>
          <w:rFonts w:asciiTheme="majorHAnsi" w:hAnsiTheme="majorHAnsi" w:cstheme="majorHAnsi"/>
          <w:sz w:val="24"/>
          <w:szCs w:val="24"/>
        </w:rPr>
      </w:pPr>
    </w:p>
    <w:p w14:paraId="69691474" w14:textId="77777777" w:rsidR="00621526" w:rsidRPr="00851ECF" w:rsidRDefault="00621526" w:rsidP="00621526">
      <w:pPr>
        <w:jc w:val="both"/>
        <w:rPr>
          <w:sz w:val="24"/>
          <w:szCs w:val="24"/>
        </w:rPr>
      </w:pPr>
      <w:r w:rsidRPr="00B86E33">
        <w:rPr>
          <w:rFonts w:asciiTheme="majorHAnsi" w:hAnsiTheme="majorHAnsi" w:cstheme="majorHAnsi"/>
          <w:sz w:val="24"/>
          <w:szCs w:val="24"/>
        </w:rPr>
        <w:t>*</w:t>
      </w:r>
      <w:r w:rsidRPr="00851ECF">
        <w:rPr>
          <w:sz w:val="24"/>
          <w:szCs w:val="24"/>
        </w:rPr>
        <w:t xml:space="preserve">Los procesos no determinados corresponden a terceros intervinientes, concursales, terceros con interés en las resultas del proceso, constitución de víctimas entre otros. </w:t>
      </w:r>
    </w:p>
    <w:p w14:paraId="42F52936" w14:textId="77777777" w:rsidR="00621526" w:rsidRPr="00851ECF" w:rsidRDefault="00621526" w:rsidP="00621526">
      <w:pPr>
        <w:spacing w:line="240" w:lineRule="auto"/>
        <w:jc w:val="both"/>
        <w:rPr>
          <w:rFonts w:eastAsia="Times New Roman"/>
          <w:sz w:val="24"/>
          <w:szCs w:val="24"/>
        </w:rPr>
      </w:pPr>
    </w:p>
    <w:p w14:paraId="523ACD50" w14:textId="77777777" w:rsidR="00621526" w:rsidRPr="00851ECF" w:rsidRDefault="00621526" w:rsidP="00621526">
      <w:pPr>
        <w:widowControl w:val="0"/>
        <w:autoSpaceDE w:val="0"/>
        <w:autoSpaceDN w:val="0"/>
        <w:adjustRightInd w:val="0"/>
        <w:spacing w:after="240"/>
        <w:jc w:val="both"/>
        <w:rPr>
          <w:sz w:val="24"/>
          <w:szCs w:val="24"/>
        </w:rPr>
      </w:pPr>
      <w:r w:rsidRPr="00851ECF">
        <w:rPr>
          <w:sz w:val="24"/>
          <w:szCs w:val="24"/>
        </w:rPr>
        <w:t>Referente a los 9.164 procesos judiciales activos en contra, se tiene que el</w:t>
      </w:r>
      <w:r w:rsidRPr="00851ECF">
        <w:rPr>
          <w:b/>
          <w:bCs/>
          <w:sz w:val="24"/>
          <w:szCs w:val="24"/>
        </w:rPr>
        <w:t xml:space="preserve"> </w:t>
      </w:r>
      <w:r w:rsidRPr="00851ECF">
        <w:rPr>
          <w:sz w:val="24"/>
          <w:szCs w:val="24"/>
        </w:rPr>
        <w:t xml:space="preserve">38% de los procesos judiciales (3.484 procesos) en contra que se encuentran activos fueron notificados y registrados en SIPROJ antes del 1 de enero de 2016 y el 62% (5.680 procesos) corresponden al periodo 2016 – 2019. </w:t>
      </w:r>
    </w:p>
    <w:p w14:paraId="34E367F4" w14:textId="62416929" w:rsidR="00621526" w:rsidRPr="00851ECF" w:rsidRDefault="00621526" w:rsidP="00621526">
      <w:pPr>
        <w:jc w:val="both"/>
        <w:rPr>
          <w:sz w:val="24"/>
          <w:szCs w:val="24"/>
        </w:rPr>
      </w:pPr>
      <w:r w:rsidRPr="00851ECF">
        <w:rPr>
          <w:sz w:val="24"/>
          <w:szCs w:val="24"/>
        </w:rPr>
        <w:t xml:space="preserve">Con respecto al valor total de las pretensiones de los procesos activos judiciales, esto es, $20.6 billones, el 66.49% corresponde al monto de pretensiones de procesos notificados y registrados antes del 1 de enero de 2016 (13,7 billones de pesos) y el 33.51% equivalente a 6.9 billones de pesos, corresponde a los procesos notificados en </w:t>
      </w:r>
      <w:r w:rsidR="00851ECF" w:rsidRPr="00851ECF">
        <w:rPr>
          <w:sz w:val="24"/>
          <w:szCs w:val="24"/>
        </w:rPr>
        <w:t>este</w:t>
      </w:r>
      <w:r w:rsidRPr="00851ECF">
        <w:rPr>
          <w:sz w:val="24"/>
          <w:szCs w:val="24"/>
        </w:rPr>
        <w:t xml:space="preserve"> periodo de gobierno. </w:t>
      </w:r>
    </w:p>
    <w:p w14:paraId="1317D914" w14:textId="77777777" w:rsidR="00621526" w:rsidRPr="00851ECF" w:rsidRDefault="00621526" w:rsidP="00621526">
      <w:pPr>
        <w:jc w:val="both"/>
        <w:rPr>
          <w:sz w:val="24"/>
          <w:szCs w:val="24"/>
        </w:rPr>
      </w:pPr>
    </w:p>
    <w:p w14:paraId="14EF9B27" w14:textId="77777777" w:rsidR="00621526" w:rsidRPr="00851ECF" w:rsidRDefault="00621526" w:rsidP="00621526">
      <w:pPr>
        <w:jc w:val="both"/>
        <w:rPr>
          <w:sz w:val="24"/>
          <w:szCs w:val="24"/>
        </w:rPr>
      </w:pPr>
      <w:r w:rsidRPr="00851ECF">
        <w:rPr>
          <w:sz w:val="24"/>
          <w:szCs w:val="24"/>
        </w:rPr>
        <w:t>Si bien, en este periodo de gobierno se aumenta el número o cantidad de procesos judiciales en contra de la administración, el monto de las pretensiones no presenta el mismo comportamiento de crecimiento exponencial.</w:t>
      </w:r>
    </w:p>
    <w:p w14:paraId="00B676D5" w14:textId="77777777" w:rsidR="00621526" w:rsidRPr="00851ECF" w:rsidRDefault="00621526" w:rsidP="00621526">
      <w:pPr>
        <w:jc w:val="both"/>
        <w:rPr>
          <w:sz w:val="24"/>
          <w:szCs w:val="24"/>
        </w:rPr>
      </w:pPr>
    </w:p>
    <w:p w14:paraId="75718A70" w14:textId="45228D79" w:rsidR="001A4CB3" w:rsidRPr="00851ECF" w:rsidRDefault="009E139D" w:rsidP="00323235">
      <w:pPr>
        <w:spacing w:line="240" w:lineRule="auto"/>
        <w:jc w:val="both"/>
        <w:rPr>
          <w:b/>
          <w:bCs/>
          <w:sz w:val="24"/>
          <w:szCs w:val="24"/>
          <w:lang w:val="es-MX"/>
        </w:rPr>
      </w:pPr>
      <w:r w:rsidRPr="00851ECF">
        <w:rPr>
          <w:b/>
          <w:bCs/>
          <w:sz w:val="24"/>
          <w:szCs w:val="24"/>
        </w:rPr>
        <w:t xml:space="preserve">Logro 2.    </w:t>
      </w:r>
      <w:r w:rsidR="001A4CB3" w:rsidRPr="00851ECF">
        <w:rPr>
          <w:b/>
          <w:bCs/>
          <w:sz w:val="24"/>
          <w:szCs w:val="24"/>
          <w:lang w:val="es-MX"/>
        </w:rPr>
        <w:t xml:space="preserve"> </w:t>
      </w:r>
      <w:r w:rsidR="007A2D2E" w:rsidRPr="00851ECF">
        <w:rPr>
          <w:b/>
          <w:bCs/>
          <w:sz w:val="24"/>
          <w:szCs w:val="24"/>
          <w:lang w:val="es-MX"/>
        </w:rPr>
        <w:t>Se m</w:t>
      </w:r>
      <w:r w:rsidR="00212C56" w:rsidRPr="00851ECF">
        <w:rPr>
          <w:b/>
          <w:bCs/>
          <w:sz w:val="24"/>
          <w:szCs w:val="24"/>
          <w:lang w:val="es-MX"/>
        </w:rPr>
        <w:t>ejor</w:t>
      </w:r>
      <w:r w:rsidR="007A2D2E" w:rsidRPr="00851ECF">
        <w:rPr>
          <w:b/>
          <w:bCs/>
          <w:sz w:val="24"/>
          <w:szCs w:val="24"/>
          <w:lang w:val="es-MX"/>
        </w:rPr>
        <w:t>ó</w:t>
      </w:r>
      <w:r w:rsidR="00212C56" w:rsidRPr="00851ECF">
        <w:rPr>
          <w:b/>
          <w:bCs/>
          <w:sz w:val="24"/>
          <w:szCs w:val="24"/>
          <w:lang w:val="es-MX"/>
        </w:rPr>
        <w:t xml:space="preserve"> la </w:t>
      </w:r>
      <w:bookmarkStart w:id="3" w:name="_Hlk17707624"/>
      <w:r w:rsidR="00212C56" w:rsidRPr="00851ECF">
        <w:rPr>
          <w:b/>
          <w:bCs/>
          <w:sz w:val="24"/>
          <w:szCs w:val="24"/>
          <w:lang w:val="es-MX"/>
        </w:rPr>
        <w:t>p</w:t>
      </w:r>
      <w:r w:rsidR="001A4CB3" w:rsidRPr="00851ECF">
        <w:rPr>
          <w:b/>
          <w:bCs/>
          <w:sz w:val="24"/>
          <w:szCs w:val="24"/>
          <w:lang w:val="es-MX"/>
        </w:rPr>
        <w:t xml:space="preserve">ercepción favorable por parte de los usuarios sobre la coordinación jurídica del Distrito Capital. </w:t>
      </w:r>
    </w:p>
    <w:p w14:paraId="1FD8DBE8" w14:textId="7D919AD5" w:rsidR="001A4CB3" w:rsidRPr="00851ECF" w:rsidRDefault="001A4CB3" w:rsidP="00323235">
      <w:pPr>
        <w:jc w:val="both"/>
        <w:rPr>
          <w:sz w:val="24"/>
          <w:szCs w:val="24"/>
          <w:lang w:val="es-MX"/>
        </w:rPr>
      </w:pPr>
    </w:p>
    <w:bookmarkEnd w:id="3"/>
    <w:p w14:paraId="68479F0B" w14:textId="3C15039D" w:rsidR="00CD2481" w:rsidRPr="00851ECF" w:rsidRDefault="00CD2481" w:rsidP="00323235">
      <w:pPr>
        <w:spacing w:line="240" w:lineRule="auto"/>
        <w:jc w:val="both"/>
        <w:rPr>
          <w:sz w:val="24"/>
          <w:szCs w:val="24"/>
        </w:rPr>
      </w:pPr>
      <w:r w:rsidRPr="00851ECF">
        <w:rPr>
          <w:sz w:val="24"/>
          <w:szCs w:val="24"/>
        </w:rPr>
        <w:t>Desde la creación de la entidad en agosto de 2018, la Secretaría Jurídica ha</w:t>
      </w:r>
      <w:r w:rsidR="00D36F40" w:rsidRPr="00851ECF">
        <w:rPr>
          <w:sz w:val="24"/>
          <w:szCs w:val="24"/>
        </w:rPr>
        <w:t xml:space="preserve"> logr</w:t>
      </w:r>
      <w:r w:rsidRPr="00851ECF">
        <w:rPr>
          <w:sz w:val="24"/>
          <w:szCs w:val="24"/>
        </w:rPr>
        <w:t>ado</w:t>
      </w:r>
      <w:r w:rsidR="00D36F40" w:rsidRPr="00851ECF">
        <w:rPr>
          <w:sz w:val="24"/>
          <w:szCs w:val="24"/>
        </w:rPr>
        <w:t xml:space="preserve"> </w:t>
      </w:r>
      <w:r w:rsidRPr="00851ECF">
        <w:rPr>
          <w:sz w:val="24"/>
          <w:szCs w:val="24"/>
        </w:rPr>
        <w:t>posicionarse como líder del Sector Jurídico Distrital y referente a nivel nacional e internacional, esto a través del desarrollo de una exitosa gestión</w:t>
      </w:r>
      <w:r w:rsidR="00D87E40" w:rsidRPr="00851ECF">
        <w:rPr>
          <w:sz w:val="24"/>
          <w:szCs w:val="24"/>
        </w:rPr>
        <w:t>, coordinación</w:t>
      </w:r>
      <w:r w:rsidR="009845F0" w:rsidRPr="00851ECF">
        <w:rPr>
          <w:sz w:val="24"/>
          <w:szCs w:val="24"/>
        </w:rPr>
        <w:t xml:space="preserve"> y desarrollo de los temas misionales bajo su responsabilidad y el </w:t>
      </w:r>
      <w:r w:rsidRPr="00851ECF">
        <w:rPr>
          <w:sz w:val="24"/>
          <w:szCs w:val="24"/>
        </w:rPr>
        <w:t>establecimiento de herramientas sistemáticas y transparentes para apoyar el desarrollo armónico y competitivo de la entidad, de cara a nuestros usuarios, grupos de interés y partes interesadas</w:t>
      </w:r>
      <w:r w:rsidR="009845F0" w:rsidRPr="00851ECF">
        <w:rPr>
          <w:sz w:val="24"/>
          <w:szCs w:val="24"/>
        </w:rPr>
        <w:t xml:space="preserve">.  </w:t>
      </w:r>
      <w:r w:rsidRPr="00851ECF">
        <w:rPr>
          <w:sz w:val="24"/>
          <w:szCs w:val="24"/>
        </w:rPr>
        <w:t xml:space="preserve"> </w:t>
      </w:r>
      <w:r w:rsidR="009845F0" w:rsidRPr="00851ECF">
        <w:rPr>
          <w:sz w:val="24"/>
          <w:szCs w:val="24"/>
        </w:rPr>
        <w:t xml:space="preserve">Todo lo anterior se pone de manifiesto </w:t>
      </w:r>
      <w:r w:rsidRPr="00851ECF">
        <w:rPr>
          <w:sz w:val="24"/>
          <w:szCs w:val="24"/>
        </w:rPr>
        <w:t>a través de la medición de la percepción de los usuarios sobre la coordinación jurídica del Distrito Capital</w:t>
      </w:r>
      <w:r w:rsidR="00FF0937" w:rsidRPr="00851ECF">
        <w:rPr>
          <w:sz w:val="24"/>
          <w:szCs w:val="24"/>
        </w:rPr>
        <w:t xml:space="preserve">, la cual se ha </w:t>
      </w:r>
      <w:r w:rsidR="001256AF" w:rsidRPr="00851ECF">
        <w:rPr>
          <w:sz w:val="24"/>
          <w:szCs w:val="24"/>
        </w:rPr>
        <w:t xml:space="preserve">logrado un nivel de </w:t>
      </w:r>
      <w:r w:rsidR="00FF0937" w:rsidRPr="00851ECF">
        <w:rPr>
          <w:sz w:val="24"/>
          <w:szCs w:val="24"/>
        </w:rPr>
        <w:t>del</w:t>
      </w:r>
      <w:r w:rsidR="008149DA" w:rsidRPr="00851ECF">
        <w:rPr>
          <w:sz w:val="24"/>
          <w:szCs w:val="24"/>
        </w:rPr>
        <w:t xml:space="preserve"> </w:t>
      </w:r>
      <w:r w:rsidR="00FF0937" w:rsidRPr="00851ECF">
        <w:rPr>
          <w:sz w:val="24"/>
          <w:szCs w:val="24"/>
        </w:rPr>
        <w:t xml:space="preserve">96 </w:t>
      </w:r>
      <w:r w:rsidR="001256AF" w:rsidRPr="00851ECF">
        <w:rPr>
          <w:sz w:val="24"/>
          <w:szCs w:val="24"/>
        </w:rPr>
        <w:t>%</w:t>
      </w:r>
      <w:r w:rsidR="00FF0937" w:rsidRPr="00851ECF">
        <w:rPr>
          <w:sz w:val="24"/>
          <w:szCs w:val="24"/>
        </w:rPr>
        <w:t xml:space="preserve">, el cual es superior al 88 </w:t>
      </w:r>
      <w:r w:rsidR="001256AF" w:rsidRPr="00851ECF">
        <w:rPr>
          <w:sz w:val="24"/>
          <w:szCs w:val="24"/>
        </w:rPr>
        <w:t>%</w:t>
      </w:r>
      <w:r w:rsidR="00FF0937" w:rsidRPr="00851ECF">
        <w:rPr>
          <w:sz w:val="24"/>
          <w:szCs w:val="24"/>
        </w:rPr>
        <w:t xml:space="preserve"> fijado como meta inicial.</w:t>
      </w:r>
    </w:p>
    <w:p w14:paraId="1EAD4E3A" w14:textId="77777777" w:rsidR="00CD2481" w:rsidRPr="00851ECF" w:rsidRDefault="00CD2481" w:rsidP="00323235">
      <w:pPr>
        <w:jc w:val="both"/>
        <w:rPr>
          <w:sz w:val="24"/>
          <w:szCs w:val="24"/>
        </w:rPr>
      </w:pPr>
    </w:p>
    <w:p w14:paraId="48D44F3B" w14:textId="1F917E8E" w:rsidR="00D36F40" w:rsidRPr="00851ECF" w:rsidRDefault="001B1768" w:rsidP="00323235">
      <w:pPr>
        <w:spacing w:line="240" w:lineRule="auto"/>
        <w:jc w:val="both"/>
        <w:rPr>
          <w:sz w:val="24"/>
          <w:szCs w:val="24"/>
        </w:rPr>
      </w:pPr>
      <w:r w:rsidRPr="00851ECF">
        <w:rPr>
          <w:sz w:val="24"/>
          <w:szCs w:val="24"/>
        </w:rPr>
        <w:t xml:space="preserve">A </w:t>
      </w:r>
      <w:r w:rsidR="001256AF" w:rsidRPr="00851ECF">
        <w:rPr>
          <w:sz w:val="24"/>
          <w:szCs w:val="24"/>
        </w:rPr>
        <w:t>continuación,</w:t>
      </w:r>
      <w:r w:rsidRPr="00851ECF">
        <w:rPr>
          <w:sz w:val="24"/>
          <w:szCs w:val="24"/>
        </w:rPr>
        <w:t xml:space="preserve"> se relacionarán algunas de las acciones mediante las cuales se ha logrado consolidar y mejorar la coordinación del sector jurídico </w:t>
      </w:r>
      <w:r w:rsidR="009503C4" w:rsidRPr="00851ECF">
        <w:rPr>
          <w:sz w:val="24"/>
          <w:szCs w:val="24"/>
        </w:rPr>
        <w:t xml:space="preserve">distrital, lo cual se pone de manifiesto mediante la medición del grado de satisfacción en la percepción de la coordinación jurídica distrital, la cual se establece mediante encuestas realizadas entre los usuarios y partes interesadas, encuestas </w:t>
      </w:r>
      <w:r w:rsidR="00D30804" w:rsidRPr="00851ECF">
        <w:rPr>
          <w:sz w:val="24"/>
          <w:szCs w:val="24"/>
        </w:rPr>
        <w:t xml:space="preserve">que </w:t>
      </w:r>
      <w:r w:rsidR="009503C4" w:rsidRPr="00851ECF">
        <w:rPr>
          <w:sz w:val="24"/>
          <w:szCs w:val="24"/>
        </w:rPr>
        <w:t xml:space="preserve">servirán de línea de </w:t>
      </w:r>
      <w:r w:rsidR="001256AF" w:rsidRPr="00851ECF">
        <w:rPr>
          <w:sz w:val="24"/>
          <w:szCs w:val="24"/>
        </w:rPr>
        <w:t>base para</w:t>
      </w:r>
      <w:r w:rsidR="009503C4" w:rsidRPr="00851ECF">
        <w:rPr>
          <w:sz w:val="24"/>
          <w:szCs w:val="24"/>
        </w:rPr>
        <w:t xml:space="preserve"> que la próxima administración mida su gestión</w:t>
      </w:r>
      <w:r w:rsidR="00D30804" w:rsidRPr="00851ECF">
        <w:rPr>
          <w:sz w:val="24"/>
          <w:szCs w:val="24"/>
        </w:rPr>
        <w:t xml:space="preserve"> en materia de coordinación jurídica</w:t>
      </w:r>
      <w:r w:rsidR="009503C4" w:rsidRPr="00851ECF">
        <w:rPr>
          <w:sz w:val="24"/>
          <w:szCs w:val="24"/>
        </w:rPr>
        <w:t>.</w:t>
      </w:r>
      <w:r w:rsidRPr="00851ECF">
        <w:rPr>
          <w:sz w:val="24"/>
          <w:szCs w:val="24"/>
        </w:rPr>
        <w:t xml:space="preserve"> </w:t>
      </w:r>
    </w:p>
    <w:p w14:paraId="2BB0C27D" w14:textId="77777777" w:rsidR="00CF2FCA" w:rsidRPr="00851ECF" w:rsidRDefault="00CF2FCA" w:rsidP="00323235">
      <w:pPr>
        <w:spacing w:line="240" w:lineRule="auto"/>
        <w:jc w:val="both"/>
        <w:rPr>
          <w:sz w:val="24"/>
          <w:szCs w:val="24"/>
        </w:rPr>
      </w:pPr>
    </w:p>
    <w:p w14:paraId="40B78F45" w14:textId="000DDBA3" w:rsidR="007A2D2E" w:rsidRPr="00851ECF" w:rsidRDefault="00D30804" w:rsidP="00323235">
      <w:pPr>
        <w:jc w:val="both"/>
        <w:rPr>
          <w:sz w:val="24"/>
          <w:szCs w:val="24"/>
        </w:rPr>
      </w:pPr>
      <w:r w:rsidRPr="00851ECF">
        <w:rPr>
          <w:sz w:val="24"/>
          <w:szCs w:val="24"/>
        </w:rPr>
        <w:t>Entre las muchas acciones de coordinación en el sector cabe destacar:</w:t>
      </w:r>
    </w:p>
    <w:p w14:paraId="2EAFA0A2" w14:textId="77777777" w:rsidR="008149DA" w:rsidRPr="00851ECF" w:rsidRDefault="008149DA" w:rsidP="00323235">
      <w:pPr>
        <w:jc w:val="both"/>
        <w:rPr>
          <w:sz w:val="24"/>
          <w:szCs w:val="24"/>
        </w:rPr>
      </w:pPr>
    </w:p>
    <w:p w14:paraId="0AE1C164" w14:textId="4FB99B35" w:rsidR="00CD2481" w:rsidRPr="00851ECF" w:rsidRDefault="00CD2481" w:rsidP="00323235">
      <w:pPr>
        <w:pStyle w:val="Prrafodelista"/>
        <w:numPr>
          <w:ilvl w:val="0"/>
          <w:numId w:val="17"/>
        </w:numPr>
        <w:spacing w:line="240" w:lineRule="auto"/>
        <w:jc w:val="both"/>
        <w:rPr>
          <w:sz w:val="24"/>
          <w:szCs w:val="24"/>
        </w:rPr>
      </w:pPr>
      <w:r w:rsidRPr="00851ECF">
        <w:rPr>
          <w:sz w:val="24"/>
          <w:szCs w:val="24"/>
        </w:rPr>
        <w:lastRenderedPageBreak/>
        <w:t>Se estructura</w:t>
      </w:r>
      <w:r w:rsidR="00D30804" w:rsidRPr="00851ECF">
        <w:rPr>
          <w:sz w:val="24"/>
          <w:szCs w:val="24"/>
        </w:rPr>
        <w:t xml:space="preserve">ron </w:t>
      </w:r>
      <w:r w:rsidRPr="00851ECF">
        <w:rPr>
          <w:sz w:val="24"/>
          <w:szCs w:val="24"/>
        </w:rPr>
        <w:t xml:space="preserve">seis Instancias de Coordinación Jurídica Distrital, las cuales </w:t>
      </w:r>
      <w:r w:rsidR="00D30804" w:rsidRPr="00851ECF">
        <w:rPr>
          <w:sz w:val="24"/>
          <w:szCs w:val="24"/>
        </w:rPr>
        <w:t xml:space="preserve">se </w:t>
      </w:r>
      <w:r w:rsidRPr="00851ECF">
        <w:rPr>
          <w:sz w:val="24"/>
          <w:szCs w:val="24"/>
        </w:rPr>
        <w:t>constituyen</w:t>
      </w:r>
      <w:r w:rsidR="00D30804" w:rsidRPr="00851ECF">
        <w:rPr>
          <w:sz w:val="24"/>
          <w:szCs w:val="24"/>
        </w:rPr>
        <w:t xml:space="preserve"> en</w:t>
      </w:r>
      <w:r w:rsidRPr="00851ECF">
        <w:rPr>
          <w:sz w:val="24"/>
          <w:szCs w:val="24"/>
        </w:rPr>
        <w:t xml:space="preserve"> escenarios </w:t>
      </w:r>
      <w:r w:rsidR="00D30804" w:rsidRPr="00851ECF">
        <w:rPr>
          <w:sz w:val="24"/>
          <w:szCs w:val="24"/>
        </w:rPr>
        <w:t xml:space="preserve">para la </w:t>
      </w:r>
      <w:r w:rsidRPr="00851ECF">
        <w:rPr>
          <w:sz w:val="24"/>
          <w:szCs w:val="24"/>
        </w:rPr>
        <w:t>articulación de la gestión de los organismos y entidades distritales, de manera que se garantice la unificación de posiciones jurídicas, así como la unidad de criterio en las actuaciones de defensa judicial, contratación administrativa, asuntos disciplinarios, Inspección, Vigilancia y Control de las entidades sin ánimo de lucro y la prevención del daño antijurídico.</w:t>
      </w:r>
    </w:p>
    <w:p w14:paraId="44D8192F" w14:textId="33CCB42C" w:rsidR="00CD2481" w:rsidRDefault="00D30804" w:rsidP="00323235">
      <w:pPr>
        <w:pStyle w:val="Prrafodelista"/>
        <w:numPr>
          <w:ilvl w:val="0"/>
          <w:numId w:val="17"/>
        </w:numPr>
        <w:spacing w:line="240" w:lineRule="auto"/>
        <w:jc w:val="both"/>
        <w:rPr>
          <w:sz w:val="24"/>
          <w:szCs w:val="24"/>
        </w:rPr>
      </w:pPr>
      <w:r w:rsidRPr="00851ECF">
        <w:rPr>
          <w:sz w:val="24"/>
          <w:szCs w:val="24"/>
        </w:rPr>
        <w:t xml:space="preserve">La administración del </w:t>
      </w:r>
      <w:r w:rsidR="00CD2481" w:rsidRPr="00851ECF">
        <w:rPr>
          <w:sz w:val="24"/>
          <w:szCs w:val="24"/>
        </w:rPr>
        <w:t>Sistema de Información Régimen Legal de Bogotá</w:t>
      </w:r>
      <w:r w:rsidRPr="00851ECF">
        <w:rPr>
          <w:sz w:val="24"/>
          <w:szCs w:val="24"/>
        </w:rPr>
        <w:t xml:space="preserve">, el cual es </w:t>
      </w:r>
      <w:r w:rsidR="00600C4C" w:rsidRPr="00851ECF">
        <w:rPr>
          <w:sz w:val="24"/>
          <w:szCs w:val="24"/>
        </w:rPr>
        <w:t xml:space="preserve">un sistema de </w:t>
      </w:r>
      <w:r w:rsidRPr="00851ECF">
        <w:rPr>
          <w:sz w:val="24"/>
          <w:szCs w:val="24"/>
        </w:rPr>
        <w:t>libre acceso para la ciudadanía y todo el sector jurídico distrital</w:t>
      </w:r>
      <w:r w:rsidR="00600C4C" w:rsidRPr="00851ECF">
        <w:rPr>
          <w:sz w:val="24"/>
          <w:szCs w:val="24"/>
        </w:rPr>
        <w:t>,</w:t>
      </w:r>
      <w:r w:rsidRPr="00851ECF">
        <w:rPr>
          <w:sz w:val="24"/>
          <w:szCs w:val="24"/>
        </w:rPr>
        <w:t xml:space="preserve"> donde</w:t>
      </w:r>
      <w:r w:rsidR="00600C4C" w:rsidRPr="00851ECF">
        <w:rPr>
          <w:sz w:val="24"/>
          <w:szCs w:val="24"/>
        </w:rPr>
        <w:t xml:space="preserve"> la entidad </w:t>
      </w:r>
      <w:r w:rsidRPr="00851ECF">
        <w:rPr>
          <w:sz w:val="24"/>
          <w:szCs w:val="24"/>
        </w:rPr>
        <w:t xml:space="preserve">registra entre otra, información normativa </w:t>
      </w:r>
      <w:r w:rsidR="00600C4C" w:rsidRPr="00851ECF">
        <w:rPr>
          <w:sz w:val="24"/>
          <w:szCs w:val="24"/>
        </w:rPr>
        <w:t xml:space="preserve">actualizada del orden </w:t>
      </w:r>
      <w:r w:rsidRPr="00851ECF">
        <w:rPr>
          <w:sz w:val="24"/>
          <w:szCs w:val="24"/>
        </w:rPr>
        <w:t>nacional y distrital, doctrinaria y jurisprudencial de impacto para el Distrito Capital</w:t>
      </w:r>
      <w:r w:rsidR="00CD2481" w:rsidRPr="00851ECF">
        <w:rPr>
          <w:sz w:val="24"/>
          <w:szCs w:val="24"/>
        </w:rPr>
        <w:t>. la Secretaría Jurídica a la fecha</w:t>
      </w:r>
      <w:r w:rsidR="00600C4C" w:rsidRPr="00851ECF">
        <w:rPr>
          <w:sz w:val="24"/>
          <w:szCs w:val="24"/>
        </w:rPr>
        <w:t xml:space="preserve"> </w:t>
      </w:r>
      <w:r w:rsidR="00CD2481" w:rsidRPr="00851ECF">
        <w:rPr>
          <w:sz w:val="24"/>
          <w:szCs w:val="24"/>
        </w:rPr>
        <w:t>ha incorporado más de 7.626 documentos jurídicos, elaborado 7.205 tematizaciones, 32 documentos de relatoría (compilación de normas por temáticas) y</w:t>
      </w:r>
      <w:r w:rsidR="00600C4C" w:rsidRPr="00851ECF">
        <w:rPr>
          <w:sz w:val="24"/>
          <w:szCs w:val="24"/>
        </w:rPr>
        <w:t xml:space="preserve"> </w:t>
      </w:r>
      <w:r w:rsidR="00CD2481" w:rsidRPr="00851ECF">
        <w:rPr>
          <w:sz w:val="24"/>
          <w:szCs w:val="24"/>
        </w:rPr>
        <w:t>remitido 1</w:t>
      </w:r>
      <w:r w:rsidR="00B448A0" w:rsidRPr="00851ECF">
        <w:rPr>
          <w:sz w:val="24"/>
          <w:szCs w:val="24"/>
        </w:rPr>
        <w:t>81</w:t>
      </w:r>
      <w:r w:rsidR="00CD2481" w:rsidRPr="00851ECF">
        <w:rPr>
          <w:sz w:val="24"/>
          <w:szCs w:val="24"/>
        </w:rPr>
        <w:t xml:space="preserve"> boletines semanales de actualización jurídica “Bogotá Jurídica” a más de </w:t>
      </w:r>
      <w:r w:rsidR="00B448A0" w:rsidRPr="00851ECF">
        <w:rPr>
          <w:sz w:val="24"/>
          <w:szCs w:val="24"/>
        </w:rPr>
        <w:t xml:space="preserve">4.563 </w:t>
      </w:r>
      <w:r w:rsidR="00CD2481" w:rsidRPr="00851ECF">
        <w:rPr>
          <w:sz w:val="24"/>
          <w:szCs w:val="24"/>
        </w:rPr>
        <w:t>suscriptores</w:t>
      </w:r>
      <w:r w:rsidR="00600C4C" w:rsidRPr="00851ECF">
        <w:rPr>
          <w:sz w:val="24"/>
          <w:szCs w:val="24"/>
        </w:rPr>
        <w:t>, la importancia de este instrumento se ve reflejada en el nivel de visitas a la plataforma, en el periodo 2016</w:t>
      </w:r>
      <w:r w:rsidR="00CD2481" w:rsidRPr="00851ECF">
        <w:rPr>
          <w:sz w:val="24"/>
          <w:szCs w:val="24"/>
        </w:rPr>
        <w:t xml:space="preserve"> – 201</w:t>
      </w:r>
      <w:r w:rsidR="00B448A0" w:rsidRPr="00851ECF">
        <w:rPr>
          <w:sz w:val="24"/>
          <w:szCs w:val="24"/>
        </w:rPr>
        <w:t>9</w:t>
      </w:r>
      <w:r w:rsidR="00600C4C" w:rsidRPr="00851ECF">
        <w:rPr>
          <w:sz w:val="24"/>
          <w:szCs w:val="24"/>
        </w:rPr>
        <w:t xml:space="preserve"> se ha contado </w:t>
      </w:r>
      <w:r w:rsidR="00CD2481" w:rsidRPr="00851ECF">
        <w:rPr>
          <w:sz w:val="24"/>
          <w:szCs w:val="24"/>
        </w:rPr>
        <w:t xml:space="preserve">con </w:t>
      </w:r>
      <w:r w:rsidR="00600C4C" w:rsidRPr="00851ECF">
        <w:rPr>
          <w:sz w:val="24"/>
          <w:szCs w:val="24"/>
        </w:rPr>
        <w:t>más de 5</w:t>
      </w:r>
      <w:r w:rsidR="00B448A0" w:rsidRPr="00851ECF">
        <w:rPr>
          <w:sz w:val="24"/>
          <w:szCs w:val="24"/>
        </w:rPr>
        <w:t xml:space="preserve">9 millones de </w:t>
      </w:r>
      <w:r w:rsidR="00600C4C" w:rsidRPr="00851ECF">
        <w:rPr>
          <w:sz w:val="24"/>
          <w:szCs w:val="24"/>
        </w:rPr>
        <w:t>consultas</w:t>
      </w:r>
      <w:r w:rsidR="00D321EA" w:rsidRPr="00851ECF">
        <w:rPr>
          <w:sz w:val="24"/>
          <w:szCs w:val="24"/>
        </w:rPr>
        <w:t xml:space="preserve">, lo cual refleja el </w:t>
      </w:r>
      <w:r w:rsidR="00CD2481" w:rsidRPr="00851ECF">
        <w:rPr>
          <w:sz w:val="24"/>
          <w:szCs w:val="24"/>
        </w:rPr>
        <w:t>constante trabajo de actualización normativa.</w:t>
      </w:r>
    </w:p>
    <w:p w14:paraId="219977C1" w14:textId="5E5FCC65" w:rsidR="00CD2481" w:rsidRPr="00851ECF" w:rsidRDefault="00931DAF" w:rsidP="00323235">
      <w:pPr>
        <w:pStyle w:val="Prrafodelista"/>
        <w:numPr>
          <w:ilvl w:val="0"/>
          <w:numId w:val="17"/>
        </w:numPr>
        <w:spacing w:line="240" w:lineRule="auto"/>
        <w:jc w:val="both"/>
        <w:rPr>
          <w:sz w:val="24"/>
          <w:szCs w:val="24"/>
        </w:rPr>
      </w:pPr>
      <w:r w:rsidRPr="00851ECF">
        <w:rPr>
          <w:sz w:val="24"/>
          <w:szCs w:val="24"/>
        </w:rPr>
        <w:t xml:space="preserve">Se institucionalizó </w:t>
      </w:r>
      <w:r w:rsidR="00CD2481" w:rsidRPr="00851ECF">
        <w:rPr>
          <w:sz w:val="24"/>
          <w:szCs w:val="24"/>
        </w:rPr>
        <w:t>el Comité de Doctrina, mediante la Resolución 102 de 2017 con el objetivo de discutir los aspectos jurídicos más relevantes y garantizar la unidad normativa y conceptual.</w:t>
      </w:r>
    </w:p>
    <w:p w14:paraId="21D33AE3" w14:textId="13661A0B" w:rsidR="00CD2481" w:rsidRPr="00851ECF" w:rsidRDefault="00931DAF" w:rsidP="00323235">
      <w:pPr>
        <w:pStyle w:val="Prrafodelista"/>
        <w:numPr>
          <w:ilvl w:val="0"/>
          <w:numId w:val="17"/>
        </w:numPr>
        <w:spacing w:line="240" w:lineRule="auto"/>
        <w:jc w:val="both"/>
        <w:rPr>
          <w:sz w:val="24"/>
          <w:szCs w:val="24"/>
        </w:rPr>
      </w:pPr>
      <w:r w:rsidRPr="00851ECF">
        <w:rPr>
          <w:sz w:val="24"/>
          <w:szCs w:val="24"/>
        </w:rPr>
        <w:t>Se ha trabajado constantemente en generar r</w:t>
      </w:r>
      <w:r w:rsidR="00CD2481" w:rsidRPr="00851ECF">
        <w:rPr>
          <w:sz w:val="24"/>
          <w:szCs w:val="24"/>
        </w:rPr>
        <w:t xml:space="preserve">espaldo jurídico confiable sobre las decisiones administrativas del Alcalde Mayor, las cuales están </w:t>
      </w:r>
      <w:r w:rsidRPr="00851ECF">
        <w:rPr>
          <w:sz w:val="24"/>
          <w:szCs w:val="24"/>
        </w:rPr>
        <w:t xml:space="preserve">deben estar </w:t>
      </w:r>
      <w:r w:rsidR="00CD2481" w:rsidRPr="00851ECF">
        <w:rPr>
          <w:sz w:val="24"/>
          <w:szCs w:val="24"/>
        </w:rPr>
        <w:t>fundamentadas en derecho.</w:t>
      </w:r>
    </w:p>
    <w:p w14:paraId="334859D7" w14:textId="7867DCC8" w:rsidR="00CD2481" w:rsidRPr="00851ECF" w:rsidRDefault="008D1432" w:rsidP="00323235">
      <w:pPr>
        <w:pStyle w:val="Prrafodelista"/>
        <w:numPr>
          <w:ilvl w:val="0"/>
          <w:numId w:val="17"/>
        </w:numPr>
        <w:spacing w:line="240" w:lineRule="auto"/>
        <w:jc w:val="both"/>
        <w:rPr>
          <w:sz w:val="24"/>
          <w:szCs w:val="24"/>
        </w:rPr>
      </w:pPr>
      <w:r w:rsidRPr="00851ECF">
        <w:rPr>
          <w:sz w:val="24"/>
          <w:szCs w:val="24"/>
        </w:rPr>
        <w:t>Acompañamiento y d</w:t>
      </w:r>
      <w:r w:rsidR="00CD2481" w:rsidRPr="00851ECF">
        <w:rPr>
          <w:sz w:val="24"/>
          <w:szCs w:val="24"/>
        </w:rPr>
        <w:t>efensa jurídica del Distrito ante eventuales demandas debido a actos administrativos jurídicamente fundamentados.</w:t>
      </w:r>
    </w:p>
    <w:p w14:paraId="40065EAC" w14:textId="3A33AD99" w:rsidR="00CD2481" w:rsidRPr="00851ECF" w:rsidRDefault="008D1432" w:rsidP="00323235">
      <w:pPr>
        <w:pStyle w:val="Prrafodelista"/>
        <w:numPr>
          <w:ilvl w:val="0"/>
          <w:numId w:val="17"/>
        </w:numPr>
        <w:spacing w:line="240" w:lineRule="auto"/>
        <w:jc w:val="both"/>
        <w:rPr>
          <w:sz w:val="24"/>
          <w:szCs w:val="24"/>
        </w:rPr>
      </w:pPr>
      <w:r w:rsidRPr="00851ECF">
        <w:rPr>
          <w:sz w:val="24"/>
          <w:szCs w:val="24"/>
        </w:rPr>
        <w:t xml:space="preserve">Fortalecimiento y consolidación de la </w:t>
      </w:r>
      <w:r w:rsidR="00CD2481" w:rsidRPr="00851ECF">
        <w:rPr>
          <w:sz w:val="24"/>
          <w:szCs w:val="24"/>
        </w:rPr>
        <w:t xml:space="preserve">unidad normativa y conceptual en el Distrito por medio de </w:t>
      </w:r>
      <w:r w:rsidRPr="00851ECF">
        <w:rPr>
          <w:sz w:val="24"/>
          <w:szCs w:val="24"/>
        </w:rPr>
        <w:t xml:space="preserve">generación de </w:t>
      </w:r>
      <w:r w:rsidR="00CD2481" w:rsidRPr="00851ECF">
        <w:rPr>
          <w:sz w:val="24"/>
          <w:szCs w:val="24"/>
        </w:rPr>
        <w:t>conceptos, mesas de trabajo y Comités de Doctrina</w:t>
      </w:r>
      <w:r w:rsidRPr="00851ECF">
        <w:rPr>
          <w:sz w:val="24"/>
          <w:szCs w:val="24"/>
        </w:rPr>
        <w:t xml:space="preserve"> con las demás instancias jurídicas del Distrito</w:t>
      </w:r>
      <w:r w:rsidR="00CD2481" w:rsidRPr="00851ECF">
        <w:rPr>
          <w:sz w:val="24"/>
          <w:szCs w:val="24"/>
        </w:rPr>
        <w:t>.</w:t>
      </w:r>
    </w:p>
    <w:p w14:paraId="4DBD3608" w14:textId="16390281" w:rsidR="00CD2481" w:rsidRPr="00851ECF" w:rsidRDefault="00FB20D3" w:rsidP="00323235">
      <w:pPr>
        <w:pStyle w:val="Prrafodelista"/>
        <w:numPr>
          <w:ilvl w:val="0"/>
          <w:numId w:val="17"/>
        </w:numPr>
        <w:spacing w:line="240" w:lineRule="auto"/>
        <w:jc w:val="both"/>
        <w:rPr>
          <w:sz w:val="24"/>
          <w:szCs w:val="24"/>
        </w:rPr>
      </w:pPr>
      <w:r w:rsidRPr="00851ECF">
        <w:rPr>
          <w:sz w:val="24"/>
          <w:szCs w:val="24"/>
        </w:rPr>
        <w:t>Trabajo permanente con el Concejo Distrital, in</w:t>
      </w:r>
      <w:r w:rsidR="00CD2481" w:rsidRPr="00851ECF">
        <w:rPr>
          <w:sz w:val="24"/>
          <w:szCs w:val="24"/>
        </w:rPr>
        <w:t>cid</w:t>
      </w:r>
      <w:r w:rsidR="00307C23" w:rsidRPr="00851ECF">
        <w:rPr>
          <w:sz w:val="24"/>
          <w:szCs w:val="24"/>
        </w:rPr>
        <w:t>iendo</w:t>
      </w:r>
      <w:r w:rsidR="00CD2481" w:rsidRPr="00851ECF">
        <w:rPr>
          <w:sz w:val="24"/>
          <w:szCs w:val="24"/>
        </w:rPr>
        <w:t xml:space="preserve"> jurídica y política</w:t>
      </w:r>
      <w:r w:rsidR="00307C23" w:rsidRPr="00851ECF">
        <w:rPr>
          <w:sz w:val="24"/>
          <w:szCs w:val="24"/>
        </w:rPr>
        <w:t>mente</w:t>
      </w:r>
      <w:r w:rsidR="00CD2481" w:rsidRPr="00851ECF">
        <w:rPr>
          <w:sz w:val="24"/>
          <w:szCs w:val="24"/>
        </w:rPr>
        <w:t xml:space="preserve"> en los asuntos normativos presentados por el Concejo de Bogotá, D.C. y el Congreso de la República.</w:t>
      </w:r>
    </w:p>
    <w:p w14:paraId="7D90525E" w14:textId="7BC1A267" w:rsidR="00CD2481" w:rsidRPr="00851ECF" w:rsidRDefault="00307C23" w:rsidP="00323235">
      <w:pPr>
        <w:pStyle w:val="Prrafodelista"/>
        <w:numPr>
          <w:ilvl w:val="0"/>
          <w:numId w:val="17"/>
        </w:numPr>
        <w:spacing w:line="240" w:lineRule="auto"/>
        <w:jc w:val="both"/>
        <w:rPr>
          <w:sz w:val="24"/>
          <w:szCs w:val="24"/>
        </w:rPr>
      </w:pPr>
      <w:r w:rsidRPr="00851ECF">
        <w:rPr>
          <w:sz w:val="24"/>
          <w:szCs w:val="24"/>
        </w:rPr>
        <w:t xml:space="preserve">Se </w:t>
      </w:r>
      <w:r w:rsidR="00CD2481" w:rsidRPr="00851ECF">
        <w:rPr>
          <w:sz w:val="24"/>
          <w:szCs w:val="24"/>
        </w:rPr>
        <w:t xml:space="preserve">cuenta con una base de datos de los procesos administrativos sancionatorios que cursan, </w:t>
      </w:r>
      <w:r w:rsidR="006654D8" w:rsidRPr="00851ECF">
        <w:rPr>
          <w:sz w:val="24"/>
          <w:szCs w:val="24"/>
        </w:rPr>
        <w:t xml:space="preserve">en la Dirección Distrital de Inspección, Vigilancia y Control a </w:t>
      </w:r>
      <w:r w:rsidR="00CD2481" w:rsidRPr="00851ECF">
        <w:rPr>
          <w:sz w:val="24"/>
          <w:szCs w:val="24"/>
        </w:rPr>
        <w:t xml:space="preserve">las Entidades Sin Ánimo de Lucro, objeto de la inspección, vigilancia y control; a partir de la cual puede determinarse el número de procesos, fecha de inicio de la actuación, estado en que se encuentran y funcionarios asignados. </w:t>
      </w:r>
    </w:p>
    <w:p w14:paraId="24B4D411" w14:textId="6D2ACF23" w:rsidR="00CD2481" w:rsidRPr="00851ECF" w:rsidRDefault="00CD2481" w:rsidP="00323235">
      <w:pPr>
        <w:pStyle w:val="Prrafodelista"/>
        <w:numPr>
          <w:ilvl w:val="0"/>
          <w:numId w:val="17"/>
        </w:numPr>
        <w:spacing w:line="240" w:lineRule="auto"/>
        <w:jc w:val="both"/>
        <w:rPr>
          <w:sz w:val="24"/>
          <w:szCs w:val="24"/>
        </w:rPr>
      </w:pPr>
      <w:r w:rsidRPr="00851ECF">
        <w:rPr>
          <w:sz w:val="24"/>
          <w:szCs w:val="24"/>
        </w:rPr>
        <w:t>Se establecieron modelos de cada uno de los actos administrativos que deb</w:t>
      </w:r>
      <w:r w:rsidR="003522E4" w:rsidRPr="00851ECF">
        <w:rPr>
          <w:sz w:val="24"/>
          <w:szCs w:val="24"/>
        </w:rPr>
        <w:t xml:space="preserve">en </w:t>
      </w:r>
      <w:r w:rsidRPr="00851ECF">
        <w:rPr>
          <w:sz w:val="24"/>
          <w:szCs w:val="24"/>
        </w:rPr>
        <w:t xml:space="preserve">proferirse en cada etapa procesal, </w:t>
      </w:r>
      <w:r w:rsidR="003522E4" w:rsidRPr="00851ECF">
        <w:rPr>
          <w:sz w:val="24"/>
          <w:szCs w:val="24"/>
        </w:rPr>
        <w:t>de tal manera que se genera unidad de acción en cada una de las etapas procesales.</w:t>
      </w:r>
    </w:p>
    <w:p w14:paraId="3B7ECF41" w14:textId="22B224F8" w:rsidR="00CD2481" w:rsidRPr="00851ECF" w:rsidRDefault="00CD2481" w:rsidP="00323235">
      <w:pPr>
        <w:spacing w:line="240" w:lineRule="auto"/>
        <w:jc w:val="both"/>
        <w:rPr>
          <w:sz w:val="24"/>
          <w:szCs w:val="24"/>
        </w:rPr>
      </w:pPr>
      <w:r w:rsidRPr="00851ECF">
        <w:rPr>
          <w:sz w:val="24"/>
          <w:szCs w:val="24"/>
        </w:rPr>
        <w:t xml:space="preserve"> </w:t>
      </w:r>
    </w:p>
    <w:p w14:paraId="351C5B03" w14:textId="23D65EA5" w:rsidR="00FF0937" w:rsidRDefault="009D010F" w:rsidP="00323235">
      <w:pPr>
        <w:spacing w:line="240" w:lineRule="auto"/>
        <w:jc w:val="both"/>
        <w:rPr>
          <w:rFonts w:eastAsia="Calibri"/>
          <w:b/>
          <w:bCs/>
          <w:sz w:val="24"/>
          <w:szCs w:val="24"/>
        </w:rPr>
      </w:pPr>
      <w:r w:rsidRPr="00851ECF">
        <w:rPr>
          <w:rFonts w:eastAsia="Calibri"/>
          <w:b/>
          <w:bCs/>
          <w:sz w:val="24"/>
          <w:szCs w:val="24"/>
        </w:rPr>
        <w:t>Evolución del indicador sobre la percepción favorable de la coordinación jurídica distrital superior al 88%</w:t>
      </w:r>
    </w:p>
    <w:p w14:paraId="71F99331" w14:textId="5DA10D49" w:rsidR="00710FA0" w:rsidRDefault="00710FA0" w:rsidP="00323235">
      <w:pPr>
        <w:spacing w:line="240" w:lineRule="auto"/>
        <w:jc w:val="both"/>
        <w:rPr>
          <w:rFonts w:eastAsia="Calibri"/>
          <w:b/>
          <w:bCs/>
          <w:sz w:val="24"/>
          <w:szCs w:val="24"/>
        </w:rPr>
      </w:pPr>
    </w:p>
    <w:p w14:paraId="520A19F5" w14:textId="77777777" w:rsidR="00710FA0" w:rsidRDefault="00710FA0" w:rsidP="00710FA0">
      <w:pPr>
        <w:pStyle w:val="Descripcin"/>
        <w:keepNext/>
        <w:rPr>
          <w:rFonts w:ascii="Arial" w:hAnsi="Arial" w:cs="Arial"/>
          <w:b/>
          <w:bCs/>
          <w:iCs w:val="0"/>
          <w:color w:val="auto"/>
          <w:sz w:val="20"/>
          <w:szCs w:val="20"/>
        </w:rPr>
      </w:pPr>
      <w:r w:rsidRPr="00710FA0">
        <w:rPr>
          <w:rFonts w:ascii="Arial" w:hAnsi="Arial" w:cs="Arial"/>
          <w:b/>
          <w:bCs/>
          <w:iCs w:val="0"/>
          <w:color w:val="auto"/>
          <w:sz w:val="20"/>
          <w:szCs w:val="20"/>
        </w:rPr>
        <w:lastRenderedPageBreak/>
        <w:t xml:space="preserve">                                               </w:t>
      </w:r>
    </w:p>
    <w:p w14:paraId="1CA999D7" w14:textId="38B34FD3" w:rsidR="00710FA0" w:rsidRPr="00710FA0" w:rsidRDefault="00710FA0" w:rsidP="00710FA0">
      <w:pPr>
        <w:pStyle w:val="Descripcin"/>
        <w:keepNext/>
        <w:ind w:left="720" w:firstLine="720"/>
        <w:rPr>
          <w:rFonts w:ascii="Arial" w:hAnsi="Arial" w:cs="Arial"/>
          <w:b/>
          <w:bCs/>
          <w:iCs w:val="0"/>
          <w:color w:val="auto"/>
          <w:sz w:val="20"/>
          <w:szCs w:val="20"/>
        </w:rPr>
      </w:pPr>
      <w:r w:rsidRPr="00710FA0">
        <w:rPr>
          <w:rFonts w:ascii="Arial" w:hAnsi="Arial" w:cs="Arial"/>
          <w:b/>
          <w:bCs/>
          <w:iCs w:val="0"/>
          <w:color w:val="auto"/>
          <w:sz w:val="20"/>
          <w:szCs w:val="20"/>
        </w:rPr>
        <w:t xml:space="preserve">Tabla No 3 Comportamiento Histórico de la Meta </w:t>
      </w:r>
    </w:p>
    <w:tbl>
      <w:tblPr>
        <w:tblW w:w="3940" w:type="dxa"/>
        <w:tblInd w:w="2955" w:type="dxa"/>
        <w:tblCellMar>
          <w:left w:w="70" w:type="dxa"/>
          <w:right w:w="70" w:type="dxa"/>
        </w:tblCellMar>
        <w:tblLook w:val="04A0" w:firstRow="1" w:lastRow="0" w:firstColumn="1" w:lastColumn="0" w:noHBand="0" w:noVBand="1"/>
      </w:tblPr>
      <w:tblGrid>
        <w:gridCol w:w="1200"/>
        <w:gridCol w:w="1540"/>
        <w:gridCol w:w="1200"/>
      </w:tblGrid>
      <w:tr w:rsidR="00F03EA0" w:rsidRPr="00323235" w14:paraId="413FBB38" w14:textId="77777777" w:rsidTr="00710FA0">
        <w:trPr>
          <w:trHeight w:val="465"/>
        </w:trPr>
        <w:tc>
          <w:tcPr>
            <w:tcW w:w="1200"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4AB5FC95" w14:textId="77777777" w:rsidR="009D010F" w:rsidRPr="00323235" w:rsidRDefault="009D010F" w:rsidP="00323235">
            <w:pPr>
              <w:spacing w:line="240" w:lineRule="auto"/>
              <w:jc w:val="center"/>
              <w:rPr>
                <w:rFonts w:eastAsia="Times New Roman"/>
                <w:b/>
                <w:bCs/>
                <w:sz w:val="16"/>
                <w:szCs w:val="16"/>
              </w:rPr>
            </w:pPr>
            <w:r w:rsidRPr="00323235">
              <w:rPr>
                <w:rFonts w:eastAsia="Times New Roman"/>
                <w:b/>
                <w:bCs/>
                <w:sz w:val="16"/>
                <w:szCs w:val="16"/>
              </w:rPr>
              <w:t>AÑO</w:t>
            </w:r>
          </w:p>
        </w:tc>
        <w:tc>
          <w:tcPr>
            <w:tcW w:w="1540" w:type="dxa"/>
            <w:tcBorders>
              <w:top w:val="single" w:sz="8" w:space="0" w:color="auto"/>
              <w:left w:val="nil"/>
              <w:bottom w:val="single" w:sz="8" w:space="0" w:color="auto"/>
              <w:right w:val="single" w:sz="4" w:space="0" w:color="auto"/>
            </w:tcBorders>
            <w:shd w:val="clear" w:color="000000" w:fill="9BC2E6"/>
            <w:vAlign w:val="center"/>
            <w:hideMark/>
          </w:tcPr>
          <w:p w14:paraId="42A7B82B" w14:textId="77777777" w:rsidR="009D010F" w:rsidRPr="00323235" w:rsidRDefault="009D010F" w:rsidP="003A53CE">
            <w:pPr>
              <w:spacing w:line="240" w:lineRule="auto"/>
              <w:jc w:val="center"/>
              <w:rPr>
                <w:rFonts w:eastAsia="Times New Roman"/>
                <w:b/>
                <w:bCs/>
                <w:sz w:val="16"/>
                <w:szCs w:val="16"/>
              </w:rPr>
            </w:pPr>
            <w:r w:rsidRPr="00323235">
              <w:rPr>
                <w:rFonts w:eastAsia="Times New Roman"/>
                <w:b/>
                <w:bCs/>
                <w:sz w:val="16"/>
                <w:szCs w:val="16"/>
              </w:rPr>
              <w:t>META PROGRAMADA</w:t>
            </w:r>
          </w:p>
        </w:tc>
        <w:tc>
          <w:tcPr>
            <w:tcW w:w="1200" w:type="dxa"/>
            <w:tcBorders>
              <w:top w:val="single" w:sz="8" w:space="0" w:color="auto"/>
              <w:left w:val="nil"/>
              <w:bottom w:val="single" w:sz="8" w:space="0" w:color="auto"/>
              <w:right w:val="single" w:sz="8" w:space="0" w:color="auto"/>
            </w:tcBorders>
            <w:shd w:val="clear" w:color="000000" w:fill="9BC2E6"/>
            <w:vAlign w:val="center"/>
            <w:hideMark/>
          </w:tcPr>
          <w:p w14:paraId="375133DF" w14:textId="77777777" w:rsidR="009D010F" w:rsidRPr="00323235" w:rsidRDefault="009D010F" w:rsidP="003A53CE">
            <w:pPr>
              <w:spacing w:line="240" w:lineRule="auto"/>
              <w:jc w:val="center"/>
              <w:rPr>
                <w:rFonts w:eastAsia="Times New Roman"/>
                <w:b/>
                <w:bCs/>
                <w:sz w:val="16"/>
                <w:szCs w:val="16"/>
              </w:rPr>
            </w:pPr>
            <w:r w:rsidRPr="00323235">
              <w:rPr>
                <w:rFonts w:eastAsia="Times New Roman"/>
                <w:b/>
                <w:bCs/>
                <w:sz w:val="16"/>
                <w:szCs w:val="16"/>
              </w:rPr>
              <w:t>LOGRO</w:t>
            </w:r>
          </w:p>
        </w:tc>
      </w:tr>
      <w:tr w:rsidR="00F03EA0" w:rsidRPr="00323235" w14:paraId="2933ADC2" w14:textId="77777777" w:rsidTr="00710FA0">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44FE1894" w14:textId="77777777" w:rsidR="009D010F" w:rsidRPr="00323235" w:rsidRDefault="009D010F" w:rsidP="00323235">
            <w:pPr>
              <w:spacing w:line="240" w:lineRule="auto"/>
              <w:jc w:val="center"/>
              <w:rPr>
                <w:rFonts w:eastAsia="Times New Roman"/>
                <w:sz w:val="16"/>
                <w:szCs w:val="16"/>
              </w:rPr>
            </w:pPr>
            <w:r w:rsidRPr="00323235">
              <w:rPr>
                <w:rFonts w:eastAsia="Times New Roman"/>
                <w:sz w:val="16"/>
                <w:szCs w:val="16"/>
              </w:rPr>
              <w:t>2016</w:t>
            </w:r>
          </w:p>
        </w:tc>
        <w:tc>
          <w:tcPr>
            <w:tcW w:w="1540" w:type="dxa"/>
            <w:tcBorders>
              <w:top w:val="nil"/>
              <w:left w:val="nil"/>
              <w:bottom w:val="single" w:sz="8" w:space="0" w:color="auto"/>
              <w:right w:val="single" w:sz="8" w:space="0" w:color="auto"/>
            </w:tcBorders>
            <w:shd w:val="clear" w:color="000000" w:fill="FFFFFF"/>
            <w:noWrap/>
            <w:vAlign w:val="center"/>
            <w:hideMark/>
          </w:tcPr>
          <w:p w14:paraId="6301B94F" w14:textId="77777777" w:rsidR="009D010F" w:rsidRPr="00323235" w:rsidRDefault="009D010F" w:rsidP="003A53CE">
            <w:pPr>
              <w:spacing w:line="240" w:lineRule="auto"/>
              <w:jc w:val="center"/>
              <w:rPr>
                <w:rFonts w:eastAsia="Times New Roman"/>
                <w:sz w:val="16"/>
                <w:szCs w:val="16"/>
              </w:rPr>
            </w:pPr>
            <w:r w:rsidRPr="00323235">
              <w:rPr>
                <w:rFonts w:eastAsia="Times New Roman"/>
                <w:sz w:val="16"/>
                <w:szCs w:val="16"/>
              </w:rPr>
              <w:t>0,88</w:t>
            </w:r>
          </w:p>
        </w:tc>
        <w:tc>
          <w:tcPr>
            <w:tcW w:w="1200" w:type="dxa"/>
            <w:tcBorders>
              <w:top w:val="nil"/>
              <w:left w:val="nil"/>
              <w:bottom w:val="single" w:sz="8" w:space="0" w:color="auto"/>
              <w:right w:val="single" w:sz="8" w:space="0" w:color="000000"/>
            </w:tcBorders>
            <w:shd w:val="clear" w:color="000000" w:fill="FFFFFF"/>
            <w:noWrap/>
            <w:vAlign w:val="center"/>
            <w:hideMark/>
          </w:tcPr>
          <w:p w14:paraId="542EF9D8" w14:textId="77777777" w:rsidR="009D010F" w:rsidRPr="00323235" w:rsidRDefault="009D010F" w:rsidP="003A53CE">
            <w:pPr>
              <w:spacing w:line="240" w:lineRule="auto"/>
              <w:jc w:val="center"/>
              <w:rPr>
                <w:rFonts w:eastAsia="Times New Roman"/>
                <w:sz w:val="16"/>
                <w:szCs w:val="16"/>
              </w:rPr>
            </w:pPr>
            <w:r w:rsidRPr="00323235">
              <w:rPr>
                <w:rFonts w:eastAsia="Times New Roman"/>
                <w:sz w:val="16"/>
                <w:szCs w:val="16"/>
              </w:rPr>
              <w:t>0,9</w:t>
            </w:r>
          </w:p>
        </w:tc>
      </w:tr>
      <w:tr w:rsidR="00F03EA0" w:rsidRPr="00323235" w14:paraId="6F64A168" w14:textId="77777777" w:rsidTr="00710FA0">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3E9DC098" w14:textId="77777777" w:rsidR="009D010F" w:rsidRPr="00323235" w:rsidRDefault="009D010F" w:rsidP="00323235">
            <w:pPr>
              <w:spacing w:line="240" w:lineRule="auto"/>
              <w:jc w:val="center"/>
              <w:rPr>
                <w:rFonts w:eastAsia="Times New Roman"/>
                <w:sz w:val="16"/>
                <w:szCs w:val="16"/>
              </w:rPr>
            </w:pPr>
            <w:r w:rsidRPr="00323235">
              <w:rPr>
                <w:rFonts w:eastAsia="Times New Roman"/>
                <w:sz w:val="16"/>
                <w:szCs w:val="16"/>
              </w:rPr>
              <w:t>2017</w:t>
            </w:r>
          </w:p>
        </w:tc>
        <w:tc>
          <w:tcPr>
            <w:tcW w:w="1540" w:type="dxa"/>
            <w:tcBorders>
              <w:top w:val="nil"/>
              <w:left w:val="nil"/>
              <w:bottom w:val="single" w:sz="8" w:space="0" w:color="auto"/>
              <w:right w:val="single" w:sz="8" w:space="0" w:color="auto"/>
            </w:tcBorders>
            <w:shd w:val="clear" w:color="000000" w:fill="FFFFFF"/>
            <w:noWrap/>
            <w:vAlign w:val="center"/>
            <w:hideMark/>
          </w:tcPr>
          <w:p w14:paraId="44F26E3F" w14:textId="77777777" w:rsidR="009D010F" w:rsidRPr="00323235" w:rsidRDefault="009D010F" w:rsidP="003A53CE">
            <w:pPr>
              <w:spacing w:line="240" w:lineRule="auto"/>
              <w:jc w:val="center"/>
              <w:rPr>
                <w:rFonts w:eastAsia="Times New Roman"/>
                <w:sz w:val="16"/>
                <w:szCs w:val="16"/>
              </w:rPr>
            </w:pPr>
            <w:r w:rsidRPr="00323235">
              <w:rPr>
                <w:rFonts w:eastAsia="Times New Roman"/>
                <w:sz w:val="16"/>
                <w:szCs w:val="16"/>
              </w:rPr>
              <w:t>0,88</w:t>
            </w:r>
          </w:p>
        </w:tc>
        <w:tc>
          <w:tcPr>
            <w:tcW w:w="1200" w:type="dxa"/>
            <w:tcBorders>
              <w:top w:val="nil"/>
              <w:left w:val="nil"/>
              <w:bottom w:val="single" w:sz="8" w:space="0" w:color="auto"/>
              <w:right w:val="single" w:sz="8" w:space="0" w:color="000000"/>
            </w:tcBorders>
            <w:shd w:val="clear" w:color="000000" w:fill="FFFFFF"/>
            <w:noWrap/>
            <w:vAlign w:val="center"/>
            <w:hideMark/>
          </w:tcPr>
          <w:p w14:paraId="237C375D" w14:textId="77777777" w:rsidR="009D010F" w:rsidRPr="00323235" w:rsidRDefault="009D010F" w:rsidP="003A53CE">
            <w:pPr>
              <w:spacing w:line="240" w:lineRule="auto"/>
              <w:jc w:val="center"/>
              <w:rPr>
                <w:rFonts w:eastAsia="Times New Roman"/>
                <w:sz w:val="16"/>
                <w:szCs w:val="16"/>
              </w:rPr>
            </w:pPr>
            <w:r w:rsidRPr="00323235">
              <w:rPr>
                <w:rFonts w:eastAsia="Times New Roman"/>
                <w:sz w:val="16"/>
                <w:szCs w:val="16"/>
              </w:rPr>
              <w:t>0,95</w:t>
            </w:r>
          </w:p>
        </w:tc>
      </w:tr>
      <w:tr w:rsidR="00F03EA0" w:rsidRPr="00323235" w14:paraId="5569E4E6" w14:textId="77777777" w:rsidTr="00710FA0">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0290FC96" w14:textId="77777777" w:rsidR="009D010F" w:rsidRPr="00323235" w:rsidRDefault="009D010F" w:rsidP="003A53CE">
            <w:pPr>
              <w:spacing w:line="240" w:lineRule="auto"/>
              <w:jc w:val="center"/>
              <w:rPr>
                <w:rFonts w:eastAsia="Times New Roman"/>
                <w:sz w:val="16"/>
                <w:szCs w:val="16"/>
              </w:rPr>
            </w:pPr>
            <w:r w:rsidRPr="00323235">
              <w:rPr>
                <w:rFonts w:eastAsia="Times New Roman"/>
                <w:sz w:val="16"/>
                <w:szCs w:val="16"/>
              </w:rPr>
              <w:t>2018</w:t>
            </w:r>
          </w:p>
        </w:tc>
        <w:tc>
          <w:tcPr>
            <w:tcW w:w="1540" w:type="dxa"/>
            <w:tcBorders>
              <w:top w:val="nil"/>
              <w:left w:val="nil"/>
              <w:bottom w:val="single" w:sz="8" w:space="0" w:color="auto"/>
              <w:right w:val="single" w:sz="8" w:space="0" w:color="auto"/>
            </w:tcBorders>
            <w:shd w:val="clear" w:color="000000" w:fill="FFFFFF"/>
            <w:noWrap/>
            <w:vAlign w:val="center"/>
            <w:hideMark/>
          </w:tcPr>
          <w:p w14:paraId="0F36A5E4" w14:textId="77777777" w:rsidR="009D010F" w:rsidRPr="00323235" w:rsidRDefault="009D010F" w:rsidP="003A53CE">
            <w:pPr>
              <w:spacing w:line="240" w:lineRule="auto"/>
              <w:jc w:val="center"/>
              <w:rPr>
                <w:rFonts w:eastAsia="Times New Roman"/>
                <w:sz w:val="16"/>
                <w:szCs w:val="16"/>
              </w:rPr>
            </w:pPr>
            <w:r w:rsidRPr="00323235">
              <w:rPr>
                <w:rFonts w:eastAsia="Times New Roman"/>
                <w:sz w:val="16"/>
                <w:szCs w:val="16"/>
              </w:rPr>
              <w:t>0,88</w:t>
            </w:r>
          </w:p>
        </w:tc>
        <w:tc>
          <w:tcPr>
            <w:tcW w:w="1200" w:type="dxa"/>
            <w:tcBorders>
              <w:top w:val="nil"/>
              <w:left w:val="nil"/>
              <w:bottom w:val="single" w:sz="8" w:space="0" w:color="auto"/>
              <w:right w:val="single" w:sz="8" w:space="0" w:color="000000"/>
            </w:tcBorders>
            <w:shd w:val="clear" w:color="000000" w:fill="FFFFFF"/>
            <w:noWrap/>
            <w:vAlign w:val="center"/>
            <w:hideMark/>
          </w:tcPr>
          <w:p w14:paraId="3E86D36D" w14:textId="77777777" w:rsidR="009D010F" w:rsidRPr="00323235" w:rsidRDefault="009D010F" w:rsidP="003A53CE">
            <w:pPr>
              <w:spacing w:line="240" w:lineRule="auto"/>
              <w:jc w:val="center"/>
              <w:rPr>
                <w:rFonts w:eastAsia="Times New Roman"/>
                <w:sz w:val="16"/>
                <w:szCs w:val="16"/>
              </w:rPr>
            </w:pPr>
            <w:r w:rsidRPr="00323235">
              <w:rPr>
                <w:rFonts w:eastAsia="Times New Roman"/>
                <w:sz w:val="16"/>
                <w:szCs w:val="16"/>
              </w:rPr>
              <w:t>0,88</w:t>
            </w:r>
          </w:p>
        </w:tc>
      </w:tr>
      <w:tr w:rsidR="00F03EA0" w:rsidRPr="00323235" w14:paraId="7645CE59" w14:textId="77777777" w:rsidTr="00710FA0">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5A7F1F66" w14:textId="77777777" w:rsidR="009D010F" w:rsidRPr="00323235" w:rsidRDefault="009D010F" w:rsidP="003A53CE">
            <w:pPr>
              <w:spacing w:line="240" w:lineRule="auto"/>
              <w:jc w:val="center"/>
              <w:rPr>
                <w:rFonts w:eastAsia="Times New Roman"/>
                <w:sz w:val="16"/>
                <w:szCs w:val="16"/>
              </w:rPr>
            </w:pPr>
            <w:r w:rsidRPr="00323235">
              <w:rPr>
                <w:rFonts w:eastAsia="Times New Roman"/>
                <w:sz w:val="16"/>
                <w:szCs w:val="16"/>
              </w:rPr>
              <w:t>2019</w:t>
            </w:r>
          </w:p>
        </w:tc>
        <w:tc>
          <w:tcPr>
            <w:tcW w:w="1540" w:type="dxa"/>
            <w:tcBorders>
              <w:top w:val="nil"/>
              <w:left w:val="nil"/>
              <w:bottom w:val="single" w:sz="8" w:space="0" w:color="auto"/>
              <w:right w:val="single" w:sz="8" w:space="0" w:color="auto"/>
            </w:tcBorders>
            <w:shd w:val="clear" w:color="000000" w:fill="FFFFFF"/>
            <w:noWrap/>
            <w:vAlign w:val="center"/>
            <w:hideMark/>
          </w:tcPr>
          <w:p w14:paraId="59E46FB5" w14:textId="77777777" w:rsidR="009D010F" w:rsidRPr="00323235" w:rsidRDefault="009D010F" w:rsidP="003A53CE">
            <w:pPr>
              <w:spacing w:line="240" w:lineRule="auto"/>
              <w:jc w:val="center"/>
              <w:rPr>
                <w:rFonts w:eastAsia="Times New Roman"/>
                <w:sz w:val="16"/>
                <w:szCs w:val="16"/>
              </w:rPr>
            </w:pPr>
            <w:r w:rsidRPr="00323235">
              <w:rPr>
                <w:rFonts w:eastAsia="Times New Roman"/>
                <w:sz w:val="16"/>
                <w:szCs w:val="16"/>
              </w:rPr>
              <w:t>0,88</w:t>
            </w:r>
          </w:p>
        </w:tc>
        <w:tc>
          <w:tcPr>
            <w:tcW w:w="1200" w:type="dxa"/>
            <w:tcBorders>
              <w:top w:val="nil"/>
              <w:left w:val="nil"/>
              <w:bottom w:val="single" w:sz="8" w:space="0" w:color="auto"/>
              <w:right w:val="single" w:sz="8" w:space="0" w:color="000000"/>
            </w:tcBorders>
            <w:shd w:val="clear" w:color="000000" w:fill="FFFFFF"/>
            <w:noWrap/>
            <w:vAlign w:val="center"/>
            <w:hideMark/>
          </w:tcPr>
          <w:p w14:paraId="2B9E62EC" w14:textId="77777777" w:rsidR="009D010F" w:rsidRPr="00323235" w:rsidRDefault="009D010F" w:rsidP="003A53CE">
            <w:pPr>
              <w:spacing w:line="240" w:lineRule="auto"/>
              <w:jc w:val="center"/>
              <w:rPr>
                <w:rFonts w:eastAsia="Times New Roman"/>
                <w:b/>
                <w:bCs/>
                <w:sz w:val="16"/>
                <w:szCs w:val="16"/>
              </w:rPr>
            </w:pPr>
            <w:r w:rsidRPr="00323235">
              <w:rPr>
                <w:rFonts w:eastAsia="Times New Roman"/>
                <w:b/>
                <w:bCs/>
                <w:sz w:val="16"/>
                <w:szCs w:val="16"/>
              </w:rPr>
              <w:t>0,96</w:t>
            </w:r>
          </w:p>
        </w:tc>
      </w:tr>
      <w:tr w:rsidR="00F03EA0" w:rsidRPr="00323235" w14:paraId="5BCBA9AD" w14:textId="77777777" w:rsidTr="00710FA0">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14:paraId="6F0A2BA2" w14:textId="77777777" w:rsidR="009D010F" w:rsidRPr="00323235" w:rsidRDefault="009D010F" w:rsidP="003A53CE">
            <w:pPr>
              <w:spacing w:line="240" w:lineRule="auto"/>
              <w:jc w:val="center"/>
              <w:rPr>
                <w:rFonts w:eastAsia="Times New Roman"/>
                <w:sz w:val="16"/>
                <w:szCs w:val="16"/>
              </w:rPr>
            </w:pPr>
            <w:r w:rsidRPr="00323235">
              <w:rPr>
                <w:rFonts w:eastAsia="Times New Roman"/>
                <w:sz w:val="16"/>
                <w:szCs w:val="16"/>
              </w:rPr>
              <w:t>2020</w:t>
            </w:r>
          </w:p>
        </w:tc>
        <w:tc>
          <w:tcPr>
            <w:tcW w:w="1540" w:type="dxa"/>
            <w:tcBorders>
              <w:top w:val="nil"/>
              <w:left w:val="nil"/>
              <w:bottom w:val="single" w:sz="8" w:space="0" w:color="auto"/>
              <w:right w:val="single" w:sz="8" w:space="0" w:color="auto"/>
            </w:tcBorders>
            <w:shd w:val="clear" w:color="000000" w:fill="FFFFFF"/>
            <w:noWrap/>
            <w:vAlign w:val="center"/>
            <w:hideMark/>
          </w:tcPr>
          <w:p w14:paraId="7438D711" w14:textId="77777777" w:rsidR="009D010F" w:rsidRPr="00323235" w:rsidRDefault="009D010F" w:rsidP="003A53CE">
            <w:pPr>
              <w:spacing w:line="240" w:lineRule="auto"/>
              <w:jc w:val="center"/>
              <w:rPr>
                <w:rFonts w:eastAsia="Times New Roman"/>
                <w:sz w:val="16"/>
                <w:szCs w:val="16"/>
              </w:rPr>
            </w:pPr>
            <w:r w:rsidRPr="00323235">
              <w:rPr>
                <w:rFonts w:eastAsia="Times New Roman"/>
                <w:sz w:val="16"/>
                <w:szCs w:val="16"/>
              </w:rPr>
              <w:t>0,88</w:t>
            </w:r>
          </w:p>
        </w:tc>
        <w:tc>
          <w:tcPr>
            <w:tcW w:w="1200" w:type="dxa"/>
            <w:tcBorders>
              <w:top w:val="nil"/>
              <w:left w:val="nil"/>
              <w:bottom w:val="single" w:sz="8" w:space="0" w:color="auto"/>
              <w:right w:val="single" w:sz="8" w:space="0" w:color="000000"/>
            </w:tcBorders>
            <w:shd w:val="clear" w:color="000000" w:fill="FFFFFF"/>
            <w:noWrap/>
            <w:vAlign w:val="center"/>
            <w:hideMark/>
          </w:tcPr>
          <w:p w14:paraId="439F92B3" w14:textId="24881A40" w:rsidR="009D010F" w:rsidRPr="00323235" w:rsidRDefault="009D010F" w:rsidP="003A53CE">
            <w:pPr>
              <w:spacing w:line="240" w:lineRule="auto"/>
              <w:jc w:val="center"/>
              <w:rPr>
                <w:rFonts w:eastAsia="Times New Roman"/>
              </w:rPr>
            </w:pPr>
          </w:p>
        </w:tc>
      </w:tr>
    </w:tbl>
    <w:p w14:paraId="56D455BF" w14:textId="15E86B1A" w:rsidR="00710FA0" w:rsidRPr="00710FA0" w:rsidRDefault="00710FA0" w:rsidP="00710FA0">
      <w:pPr>
        <w:jc w:val="center"/>
        <w:rPr>
          <w:b/>
          <w:bCs/>
          <w:sz w:val="16"/>
          <w:szCs w:val="16"/>
        </w:rPr>
      </w:pPr>
      <w:r>
        <w:rPr>
          <w:rFonts w:asciiTheme="majorHAnsi" w:hAnsiTheme="majorHAnsi" w:cstheme="majorHAnsi"/>
          <w:lang w:val="es-ES"/>
        </w:rPr>
        <w:t xml:space="preserve">                       </w:t>
      </w:r>
      <w:r w:rsidRPr="00710FA0">
        <w:rPr>
          <w:b/>
          <w:bCs/>
          <w:sz w:val="16"/>
          <w:szCs w:val="16"/>
          <w:lang w:val="es-ES"/>
        </w:rPr>
        <w:t>Fuente: Secretaría Jurídica Distrital</w:t>
      </w:r>
    </w:p>
    <w:p w14:paraId="67B7829A" w14:textId="06E121C5" w:rsidR="00FF0937" w:rsidRPr="00323235" w:rsidRDefault="00FF0937" w:rsidP="00323235">
      <w:pPr>
        <w:spacing w:line="240" w:lineRule="auto"/>
        <w:jc w:val="both"/>
        <w:rPr>
          <w:rFonts w:asciiTheme="majorHAnsi" w:eastAsia="Calibri" w:hAnsiTheme="majorHAnsi" w:cstheme="majorHAnsi"/>
        </w:rPr>
      </w:pPr>
    </w:p>
    <w:p w14:paraId="0E2740FC" w14:textId="77777777" w:rsidR="00851ECF" w:rsidRDefault="00851ECF" w:rsidP="00323235">
      <w:pPr>
        <w:spacing w:line="240" w:lineRule="auto"/>
        <w:jc w:val="both"/>
        <w:rPr>
          <w:rFonts w:asciiTheme="majorHAnsi" w:eastAsia="Calibri" w:hAnsiTheme="majorHAnsi" w:cstheme="majorHAnsi"/>
        </w:rPr>
      </w:pPr>
    </w:p>
    <w:p w14:paraId="26C8AF37" w14:textId="70629291" w:rsidR="00AD0066" w:rsidRPr="00AD0066" w:rsidRDefault="00710FA0" w:rsidP="00AD0066">
      <w:pPr>
        <w:jc w:val="both"/>
        <w:rPr>
          <w:rFonts w:eastAsia="Calibri"/>
          <w:b/>
          <w:bCs/>
          <w:sz w:val="20"/>
          <w:szCs w:val="20"/>
        </w:rPr>
      </w:pPr>
      <w:r w:rsidRPr="00AD0066">
        <w:rPr>
          <w:rFonts w:eastAsia="Calibri"/>
          <w:b/>
          <w:bCs/>
          <w:sz w:val="20"/>
          <w:szCs w:val="20"/>
        </w:rPr>
        <w:t>G</w:t>
      </w:r>
      <w:r w:rsidR="008149DA" w:rsidRPr="00AD0066">
        <w:rPr>
          <w:rFonts w:eastAsia="Calibri"/>
          <w:b/>
          <w:bCs/>
          <w:sz w:val="20"/>
          <w:szCs w:val="20"/>
        </w:rPr>
        <w:t>rafica N°</w:t>
      </w:r>
      <w:r w:rsidRPr="00AD0066">
        <w:rPr>
          <w:rFonts w:eastAsia="Calibri"/>
          <w:b/>
          <w:bCs/>
          <w:sz w:val="20"/>
          <w:szCs w:val="20"/>
        </w:rPr>
        <w:t xml:space="preserve">4. </w:t>
      </w:r>
      <w:r w:rsidR="00AD0066" w:rsidRPr="00AD0066">
        <w:rPr>
          <w:rFonts w:eastAsia="Calibri"/>
          <w:b/>
          <w:bCs/>
          <w:sz w:val="20"/>
          <w:szCs w:val="20"/>
          <w:lang w:val="es-ES"/>
        </w:rPr>
        <w:t xml:space="preserve">Percepción Favorable De La Coordinación Jurídica Distrital Superior Al 88% </w:t>
      </w:r>
    </w:p>
    <w:p w14:paraId="389C1146" w14:textId="564F82B2" w:rsidR="00851ECF" w:rsidRDefault="00851ECF" w:rsidP="00323235">
      <w:pPr>
        <w:spacing w:line="240" w:lineRule="auto"/>
        <w:jc w:val="both"/>
        <w:rPr>
          <w:rFonts w:asciiTheme="majorHAnsi" w:eastAsia="Calibri" w:hAnsiTheme="majorHAnsi" w:cstheme="majorHAnsi"/>
        </w:rPr>
      </w:pPr>
    </w:p>
    <w:p w14:paraId="4355BF74" w14:textId="684D549C" w:rsidR="00851ECF" w:rsidRPr="00323235" w:rsidRDefault="00AD0066" w:rsidP="00323235">
      <w:pPr>
        <w:spacing w:line="240" w:lineRule="auto"/>
        <w:jc w:val="both"/>
        <w:rPr>
          <w:rFonts w:asciiTheme="majorHAnsi" w:eastAsia="Calibri" w:hAnsiTheme="majorHAnsi" w:cstheme="majorHAnsi"/>
        </w:rPr>
      </w:pPr>
      <w:r w:rsidRPr="00AD0066">
        <w:rPr>
          <w:rFonts w:asciiTheme="majorHAnsi" w:eastAsia="Calibri" w:hAnsiTheme="majorHAnsi" w:cstheme="majorHAnsi"/>
          <w:noProof/>
        </w:rPr>
        <w:drawing>
          <wp:inline distT="0" distB="0" distL="0" distR="0" wp14:anchorId="79B3DC67" wp14:editId="0B0366AF">
            <wp:extent cx="5769079" cy="2913797"/>
            <wp:effectExtent l="0" t="0" r="3175" b="1270"/>
            <wp:docPr id="17" name="Gráfico 17">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1A2BD6" w14:textId="36EE8A09" w:rsidR="00FF0937" w:rsidRPr="00323235" w:rsidRDefault="00FF0937" w:rsidP="003A53CE">
      <w:pPr>
        <w:spacing w:line="240" w:lineRule="auto"/>
        <w:jc w:val="center"/>
        <w:rPr>
          <w:rFonts w:asciiTheme="majorHAnsi" w:eastAsia="Calibri" w:hAnsiTheme="majorHAnsi" w:cstheme="majorHAnsi"/>
        </w:rPr>
      </w:pPr>
    </w:p>
    <w:p w14:paraId="7AC24996" w14:textId="77777777" w:rsidR="00710FA0" w:rsidRPr="00AD0066" w:rsidRDefault="00710FA0" w:rsidP="00710FA0">
      <w:pPr>
        <w:jc w:val="center"/>
        <w:rPr>
          <w:rFonts w:asciiTheme="majorHAnsi" w:hAnsiTheme="majorHAnsi" w:cstheme="majorHAnsi"/>
          <w:b/>
          <w:bCs/>
        </w:rPr>
      </w:pPr>
      <w:r w:rsidRPr="00AD0066">
        <w:rPr>
          <w:rFonts w:asciiTheme="majorHAnsi" w:hAnsiTheme="majorHAnsi" w:cstheme="majorHAnsi"/>
          <w:b/>
          <w:bCs/>
          <w:lang w:val="es-ES"/>
        </w:rPr>
        <w:t>Fuente: Secretaría Jurídica Distrital</w:t>
      </w:r>
    </w:p>
    <w:p w14:paraId="351054B5" w14:textId="77777777" w:rsidR="00FF0937" w:rsidRPr="00323235" w:rsidRDefault="00FF0937" w:rsidP="00323235">
      <w:pPr>
        <w:spacing w:line="240" w:lineRule="auto"/>
        <w:ind w:left="360"/>
        <w:jc w:val="both"/>
        <w:rPr>
          <w:rFonts w:asciiTheme="majorHAnsi" w:eastAsia="Calibri" w:hAnsiTheme="majorHAnsi" w:cstheme="majorHAnsi"/>
        </w:rPr>
      </w:pPr>
    </w:p>
    <w:p w14:paraId="4E8E84C9" w14:textId="5F094920" w:rsidR="00FF0937" w:rsidRPr="00710FA0" w:rsidRDefault="00FF0937" w:rsidP="00710FA0">
      <w:pPr>
        <w:pStyle w:val="Prrafodelista"/>
        <w:spacing w:line="240" w:lineRule="auto"/>
        <w:jc w:val="both"/>
        <w:rPr>
          <w:b/>
          <w:bCs/>
          <w:sz w:val="24"/>
          <w:szCs w:val="24"/>
        </w:rPr>
      </w:pPr>
      <w:bookmarkStart w:id="4" w:name="_Toc16589445"/>
      <w:r w:rsidRPr="00710FA0">
        <w:rPr>
          <w:b/>
          <w:bCs/>
          <w:sz w:val="24"/>
          <w:szCs w:val="24"/>
        </w:rPr>
        <w:t>Mecanismos de medición de la satisfacción de los usuarios y partes interesadas.</w:t>
      </w:r>
      <w:bookmarkEnd w:id="4"/>
    </w:p>
    <w:p w14:paraId="024740DF" w14:textId="02906DB4" w:rsidR="00710FA0" w:rsidRDefault="00710FA0" w:rsidP="00710FA0">
      <w:pPr>
        <w:pStyle w:val="Prrafodelista"/>
        <w:spacing w:line="240" w:lineRule="auto"/>
        <w:jc w:val="both"/>
        <w:rPr>
          <w:sz w:val="24"/>
          <w:szCs w:val="24"/>
        </w:rPr>
      </w:pPr>
    </w:p>
    <w:p w14:paraId="79CD38D4" w14:textId="77777777" w:rsidR="00710FA0" w:rsidRPr="00851ECF" w:rsidRDefault="00710FA0" w:rsidP="00710FA0">
      <w:pPr>
        <w:pStyle w:val="Prrafodelista"/>
        <w:spacing w:line="240" w:lineRule="auto"/>
        <w:jc w:val="both"/>
        <w:rPr>
          <w:sz w:val="24"/>
          <w:szCs w:val="24"/>
        </w:rPr>
      </w:pPr>
    </w:p>
    <w:p w14:paraId="11FA830A" w14:textId="661DEAAE" w:rsidR="00FF0937" w:rsidRPr="00851ECF" w:rsidRDefault="00FF0937" w:rsidP="00B448A0">
      <w:pPr>
        <w:pStyle w:val="Prrafodelista"/>
        <w:numPr>
          <w:ilvl w:val="0"/>
          <w:numId w:val="17"/>
        </w:numPr>
        <w:spacing w:line="240" w:lineRule="auto"/>
        <w:jc w:val="both"/>
        <w:rPr>
          <w:sz w:val="24"/>
          <w:szCs w:val="24"/>
        </w:rPr>
      </w:pPr>
      <w:r w:rsidRPr="00851ECF">
        <w:rPr>
          <w:sz w:val="24"/>
          <w:szCs w:val="24"/>
        </w:rPr>
        <w:t>En el mes de junio</w:t>
      </w:r>
      <w:r w:rsidR="008F64F9" w:rsidRPr="00851ECF">
        <w:rPr>
          <w:sz w:val="24"/>
          <w:szCs w:val="24"/>
        </w:rPr>
        <w:t xml:space="preserve"> de 2019</w:t>
      </w:r>
      <w:r w:rsidRPr="00851ECF">
        <w:rPr>
          <w:sz w:val="24"/>
          <w:szCs w:val="24"/>
        </w:rPr>
        <w:t xml:space="preserve">, se remitió </w:t>
      </w:r>
      <w:r w:rsidR="008F64F9" w:rsidRPr="00851ECF">
        <w:rPr>
          <w:sz w:val="24"/>
          <w:szCs w:val="24"/>
        </w:rPr>
        <w:t xml:space="preserve">la encuesta </w:t>
      </w:r>
      <w:r w:rsidRPr="00851ECF">
        <w:rPr>
          <w:sz w:val="24"/>
          <w:szCs w:val="24"/>
        </w:rPr>
        <w:t xml:space="preserve">a las entidades </w:t>
      </w:r>
      <w:r w:rsidR="008F64F9" w:rsidRPr="00851ECF">
        <w:rPr>
          <w:sz w:val="24"/>
          <w:szCs w:val="24"/>
        </w:rPr>
        <w:t xml:space="preserve">del sector central y descentralizado </w:t>
      </w:r>
      <w:r w:rsidRPr="00851ECF">
        <w:rPr>
          <w:sz w:val="24"/>
          <w:szCs w:val="24"/>
        </w:rPr>
        <w:t>mediante la Circular 013 de 2019</w:t>
      </w:r>
      <w:r w:rsidR="008F64F9" w:rsidRPr="00851ECF">
        <w:rPr>
          <w:sz w:val="24"/>
          <w:szCs w:val="24"/>
        </w:rPr>
        <w:t xml:space="preserve">, obteniendo respuesta de </w:t>
      </w:r>
      <w:r w:rsidRPr="00851ECF">
        <w:rPr>
          <w:sz w:val="24"/>
          <w:szCs w:val="24"/>
        </w:rPr>
        <w:t>5</w:t>
      </w:r>
      <w:r w:rsidR="00B448A0" w:rsidRPr="00851ECF">
        <w:rPr>
          <w:sz w:val="24"/>
          <w:szCs w:val="24"/>
        </w:rPr>
        <w:t>2</w:t>
      </w:r>
      <w:r w:rsidRPr="00851ECF">
        <w:rPr>
          <w:sz w:val="24"/>
          <w:szCs w:val="24"/>
        </w:rPr>
        <w:t xml:space="preserve"> entidades</w:t>
      </w:r>
      <w:r w:rsidR="008F64F9" w:rsidRPr="00851ECF">
        <w:rPr>
          <w:sz w:val="24"/>
          <w:szCs w:val="24"/>
        </w:rPr>
        <w:t xml:space="preserve"> quienes manifestaron su nivel de </w:t>
      </w:r>
      <w:r w:rsidRPr="00851ECF">
        <w:rPr>
          <w:sz w:val="24"/>
          <w:szCs w:val="24"/>
        </w:rPr>
        <w:t>satisfacción con respecto a los servicios prestados por la Secretaría Jurídica Distrital, se evaluaron 6 temas a nivel general</w:t>
      </w:r>
      <w:r w:rsidR="008149DA" w:rsidRPr="00851ECF">
        <w:rPr>
          <w:sz w:val="24"/>
          <w:szCs w:val="24"/>
        </w:rPr>
        <w:t xml:space="preserve">, </w:t>
      </w:r>
      <w:r w:rsidRPr="00851ECF">
        <w:rPr>
          <w:sz w:val="24"/>
          <w:szCs w:val="24"/>
        </w:rPr>
        <w:t>monitore</w:t>
      </w:r>
      <w:r w:rsidR="008F64F9" w:rsidRPr="00851ECF">
        <w:rPr>
          <w:sz w:val="24"/>
          <w:szCs w:val="24"/>
        </w:rPr>
        <w:t xml:space="preserve">ando </w:t>
      </w:r>
      <w:r w:rsidRPr="00851ECF">
        <w:rPr>
          <w:sz w:val="24"/>
          <w:szCs w:val="24"/>
        </w:rPr>
        <w:t xml:space="preserve">la calidad de la Gestión de las Direcciones misionales de la Entidad. Los temas evaluados fueron: </w:t>
      </w:r>
    </w:p>
    <w:p w14:paraId="5281C337" w14:textId="77777777" w:rsidR="00FF0937" w:rsidRPr="00851ECF" w:rsidRDefault="00FF0937" w:rsidP="00B448A0">
      <w:pPr>
        <w:pStyle w:val="Prrafodelista"/>
        <w:numPr>
          <w:ilvl w:val="0"/>
          <w:numId w:val="17"/>
        </w:numPr>
        <w:spacing w:line="240" w:lineRule="auto"/>
        <w:jc w:val="both"/>
        <w:rPr>
          <w:sz w:val="24"/>
          <w:szCs w:val="24"/>
        </w:rPr>
      </w:pPr>
      <w:r w:rsidRPr="00851ECF">
        <w:rPr>
          <w:sz w:val="24"/>
          <w:szCs w:val="24"/>
        </w:rPr>
        <w:t xml:space="preserve">Oportunidad en la revisión de q de actos administrativos y emisión de conceptos. </w:t>
      </w:r>
    </w:p>
    <w:p w14:paraId="572AF1BE" w14:textId="77777777" w:rsidR="00FF0937" w:rsidRPr="00851ECF" w:rsidRDefault="00FF0937" w:rsidP="00B448A0">
      <w:pPr>
        <w:pStyle w:val="Prrafodelista"/>
        <w:numPr>
          <w:ilvl w:val="0"/>
          <w:numId w:val="17"/>
        </w:numPr>
        <w:spacing w:line="240" w:lineRule="auto"/>
        <w:jc w:val="both"/>
        <w:rPr>
          <w:sz w:val="24"/>
          <w:szCs w:val="24"/>
        </w:rPr>
      </w:pPr>
      <w:r w:rsidRPr="00851ECF">
        <w:rPr>
          <w:sz w:val="24"/>
          <w:szCs w:val="24"/>
        </w:rPr>
        <w:lastRenderedPageBreak/>
        <w:t xml:space="preserve">Satisfacción con el Sistema de información SIPROJ WEB que contiene los procesos judiciales y pre judiciales del D.C. </w:t>
      </w:r>
    </w:p>
    <w:p w14:paraId="2588DAEB" w14:textId="77777777" w:rsidR="00FF0937" w:rsidRPr="00851ECF" w:rsidRDefault="00FF0937" w:rsidP="00B448A0">
      <w:pPr>
        <w:pStyle w:val="Prrafodelista"/>
        <w:numPr>
          <w:ilvl w:val="0"/>
          <w:numId w:val="17"/>
        </w:numPr>
        <w:spacing w:line="240" w:lineRule="auto"/>
        <w:jc w:val="both"/>
        <w:rPr>
          <w:sz w:val="24"/>
          <w:szCs w:val="24"/>
        </w:rPr>
      </w:pPr>
      <w:r w:rsidRPr="00851ECF">
        <w:rPr>
          <w:sz w:val="24"/>
          <w:szCs w:val="24"/>
        </w:rPr>
        <w:t xml:space="preserve">Participación en mesas de trabajo en temas de acto impacto. </w:t>
      </w:r>
    </w:p>
    <w:p w14:paraId="0E433B7F" w14:textId="77777777" w:rsidR="00FF0937" w:rsidRPr="00851ECF" w:rsidRDefault="00FF0937" w:rsidP="00B448A0">
      <w:pPr>
        <w:pStyle w:val="Prrafodelista"/>
        <w:numPr>
          <w:ilvl w:val="0"/>
          <w:numId w:val="17"/>
        </w:numPr>
        <w:spacing w:line="240" w:lineRule="auto"/>
        <w:jc w:val="both"/>
        <w:rPr>
          <w:sz w:val="24"/>
          <w:szCs w:val="24"/>
        </w:rPr>
      </w:pPr>
      <w:r w:rsidRPr="00851ECF">
        <w:rPr>
          <w:sz w:val="24"/>
          <w:szCs w:val="24"/>
        </w:rPr>
        <w:t xml:space="preserve">Sistema de información jurídica (Régimen Legal, SIPROJ, Biblioteca Jurídica Virtual y Abogacía General del D.C.). </w:t>
      </w:r>
    </w:p>
    <w:p w14:paraId="444E2D9C" w14:textId="77777777" w:rsidR="00FF0937" w:rsidRPr="00851ECF" w:rsidRDefault="00FF0937" w:rsidP="00B448A0">
      <w:pPr>
        <w:pStyle w:val="Prrafodelista"/>
        <w:numPr>
          <w:ilvl w:val="0"/>
          <w:numId w:val="17"/>
        </w:numPr>
        <w:spacing w:line="240" w:lineRule="auto"/>
        <w:jc w:val="both"/>
        <w:rPr>
          <w:sz w:val="24"/>
          <w:szCs w:val="24"/>
        </w:rPr>
      </w:pPr>
      <w:r w:rsidRPr="00851ECF">
        <w:rPr>
          <w:sz w:val="24"/>
          <w:szCs w:val="24"/>
        </w:rPr>
        <w:t xml:space="preserve">Publicaciones periódicas de contenido jurídico. (Actualización semanal “Bogotá Jurídica” los martes). </w:t>
      </w:r>
    </w:p>
    <w:p w14:paraId="0638958A" w14:textId="77777777" w:rsidR="00FF0937" w:rsidRPr="00851ECF" w:rsidRDefault="00FF0937" w:rsidP="00B448A0">
      <w:pPr>
        <w:pStyle w:val="Prrafodelista"/>
        <w:numPr>
          <w:ilvl w:val="0"/>
          <w:numId w:val="17"/>
        </w:numPr>
        <w:spacing w:line="240" w:lineRule="auto"/>
        <w:jc w:val="both"/>
        <w:rPr>
          <w:sz w:val="24"/>
          <w:szCs w:val="24"/>
        </w:rPr>
      </w:pPr>
      <w:r w:rsidRPr="00851ECF">
        <w:rPr>
          <w:sz w:val="24"/>
          <w:szCs w:val="24"/>
        </w:rPr>
        <w:t>Actividad de instancia de coordinación de gestión jurídica y prevención del daño antijurídico (Comité Jurídico Distrital, Comité Distrital de apoyo a la contratación, Comités Intersectoriales de Coordinación Jurídica, Comité Distrital de Asuntos Disciplinarios, Comité de Inspección, Vigilancia y Control).</w:t>
      </w:r>
    </w:p>
    <w:p w14:paraId="43CD76C5" w14:textId="098C998C" w:rsidR="00FF0937" w:rsidRPr="00851ECF" w:rsidRDefault="008149DA" w:rsidP="00B448A0">
      <w:pPr>
        <w:pStyle w:val="Prrafodelista"/>
        <w:numPr>
          <w:ilvl w:val="0"/>
          <w:numId w:val="17"/>
        </w:numPr>
        <w:spacing w:line="240" w:lineRule="auto"/>
        <w:jc w:val="both"/>
        <w:rPr>
          <w:sz w:val="24"/>
          <w:szCs w:val="24"/>
        </w:rPr>
      </w:pPr>
      <w:r w:rsidRPr="00851ECF">
        <w:rPr>
          <w:sz w:val="24"/>
          <w:szCs w:val="24"/>
        </w:rPr>
        <w:t>El r</w:t>
      </w:r>
      <w:r w:rsidR="00FF0937" w:rsidRPr="00851ECF">
        <w:rPr>
          <w:sz w:val="24"/>
          <w:szCs w:val="24"/>
        </w:rPr>
        <w:t>esultado del análisis de la encuesta</w:t>
      </w:r>
      <w:r w:rsidRPr="00851ECF">
        <w:rPr>
          <w:sz w:val="24"/>
          <w:szCs w:val="24"/>
        </w:rPr>
        <w:t xml:space="preserve"> para el año 2019</w:t>
      </w:r>
      <w:r w:rsidR="00FF0937" w:rsidRPr="00851ECF">
        <w:rPr>
          <w:sz w:val="24"/>
          <w:szCs w:val="24"/>
        </w:rPr>
        <w:t xml:space="preserve">, arroja </w:t>
      </w:r>
      <w:r w:rsidRPr="00851ECF">
        <w:rPr>
          <w:sz w:val="24"/>
          <w:szCs w:val="24"/>
        </w:rPr>
        <w:t xml:space="preserve">una </w:t>
      </w:r>
      <w:r w:rsidR="00FF0937" w:rsidRPr="00851ECF">
        <w:rPr>
          <w:sz w:val="24"/>
          <w:szCs w:val="24"/>
        </w:rPr>
        <w:t xml:space="preserve">percepción </w:t>
      </w:r>
      <w:r w:rsidRPr="00851ECF">
        <w:rPr>
          <w:sz w:val="24"/>
          <w:szCs w:val="24"/>
        </w:rPr>
        <w:t xml:space="preserve">favorable </w:t>
      </w:r>
      <w:r w:rsidR="00FF0937" w:rsidRPr="00851ECF">
        <w:rPr>
          <w:sz w:val="24"/>
          <w:szCs w:val="24"/>
        </w:rPr>
        <w:t>de las entidades del 96%.</w:t>
      </w:r>
    </w:p>
    <w:p w14:paraId="699E2D63" w14:textId="74402E7D" w:rsidR="004C702F" w:rsidRPr="00851ECF" w:rsidRDefault="004C702F" w:rsidP="00B448A0">
      <w:pPr>
        <w:pStyle w:val="Prrafodelista"/>
        <w:spacing w:line="240" w:lineRule="auto"/>
        <w:jc w:val="both"/>
        <w:rPr>
          <w:sz w:val="24"/>
          <w:szCs w:val="24"/>
        </w:rPr>
      </w:pPr>
    </w:p>
    <w:p w14:paraId="2F83A6D4" w14:textId="7DBAC1AA" w:rsidR="00F03EA0" w:rsidRPr="00AD0066" w:rsidRDefault="00F03EA0" w:rsidP="00AD0066">
      <w:pPr>
        <w:spacing w:line="240" w:lineRule="auto"/>
        <w:jc w:val="both"/>
        <w:rPr>
          <w:b/>
          <w:bCs/>
          <w:sz w:val="24"/>
          <w:szCs w:val="24"/>
        </w:rPr>
      </w:pPr>
      <w:r w:rsidRPr="00AD0066">
        <w:rPr>
          <w:b/>
          <w:bCs/>
          <w:sz w:val="24"/>
          <w:szCs w:val="24"/>
        </w:rPr>
        <w:t xml:space="preserve">Logro 3.     </w:t>
      </w:r>
      <w:r w:rsidR="00C205F5" w:rsidRPr="00AD0066">
        <w:rPr>
          <w:b/>
          <w:bCs/>
          <w:sz w:val="24"/>
          <w:szCs w:val="24"/>
        </w:rPr>
        <w:t>Adopción del Modelo de Gestión Jurídica Pública del Distrito Capital</w:t>
      </w:r>
    </w:p>
    <w:p w14:paraId="4BFE2DBD" w14:textId="77777777" w:rsidR="00B448A0" w:rsidRPr="00851ECF" w:rsidRDefault="00B448A0" w:rsidP="00B448A0">
      <w:pPr>
        <w:pStyle w:val="Prrafodelista"/>
        <w:spacing w:line="240" w:lineRule="auto"/>
        <w:jc w:val="both"/>
        <w:rPr>
          <w:b/>
          <w:bCs/>
          <w:sz w:val="24"/>
          <w:szCs w:val="24"/>
        </w:rPr>
      </w:pPr>
    </w:p>
    <w:p w14:paraId="12515EBC" w14:textId="712D8EF0" w:rsidR="00B448A0" w:rsidRPr="00AD0066" w:rsidRDefault="00190A81" w:rsidP="00AD0066">
      <w:pPr>
        <w:spacing w:line="240" w:lineRule="auto"/>
        <w:jc w:val="both"/>
        <w:rPr>
          <w:sz w:val="24"/>
          <w:szCs w:val="24"/>
        </w:rPr>
      </w:pPr>
      <w:r w:rsidRPr="00AD0066">
        <w:rPr>
          <w:sz w:val="24"/>
          <w:szCs w:val="24"/>
        </w:rPr>
        <w:t xml:space="preserve">Con la creación de la Secretaría Jurídica Distrital, se identificó la necesidad de adelantar discusiones de carácter técnico y estratégico que buscarán identificar los aspectos fundamentales para mejorar la gestión y la gerencia jurídica de la Distrital. </w:t>
      </w:r>
    </w:p>
    <w:p w14:paraId="20B10B3E" w14:textId="77777777" w:rsidR="00B448A0" w:rsidRPr="00851ECF" w:rsidRDefault="00B448A0" w:rsidP="00B448A0">
      <w:pPr>
        <w:pStyle w:val="Prrafodelista"/>
        <w:spacing w:line="240" w:lineRule="auto"/>
        <w:jc w:val="both"/>
        <w:rPr>
          <w:sz w:val="24"/>
          <w:szCs w:val="24"/>
        </w:rPr>
      </w:pPr>
    </w:p>
    <w:p w14:paraId="0ACD9F93" w14:textId="6D530655" w:rsidR="00710FA0" w:rsidRPr="00AD0066" w:rsidRDefault="00710FA0" w:rsidP="00AD0066">
      <w:pPr>
        <w:spacing w:line="240" w:lineRule="auto"/>
        <w:jc w:val="both"/>
        <w:rPr>
          <w:sz w:val="24"/>
          <w:szCs w:val="24"/>
        </w:rPr>
      </w:pPr>
      <w:r w:rsidRPr="00AD0066">
        <w:rPr>
          <w:sz w:val="24"/>
          <w:szCs w:val="24"/>
        </w:rPr>
        <w:t>En un primer momento, se determinó la modificación del antiguo Modelo de Gerencia Jurídica Pública, adoptado mediante Decreto Distrital 654 de 2011 el cual se definía como “un sistema de gestión, orientación y control a la gestión en el ámbito jurídico, que define marcos de política pública en relación con la prevención del daño antijurídico, los asuntos normativos distritales, los conceptos jurídicos, el control disciplinario, la defensa judicial, la contratación pública, las personas jurídicas sin ánimo de lucro, los estudios y la informática jurídica a las entidades, organismos y órganos en el Distrito Capital; y que se orienta a resolver problemáticas y discusiones jurídicas con una visión omnicomprensiva y a largo plazo, que posibilite políticas claras, de reacción inmediata, pero estructuradas”.</w:t>
      </w:r>
    </w:p>
    <w:p w14:paraId="123E5B16" w14:textId="77777777" w:rsidR="00B448A0" w:rsidRPr="00851ECF" w:rsidRDefault="00B448A0" w:rsidP="00B448A0">
      <w:pPr>
        <w:pStyle w:val="Prrafodelista"/>
        <w:spacing w:line="240" w:lineRule="auto"/>
        <w:jc w:val="both"/>
        <w:rPr>
          <w:sz w:val="24"/>
          <w:szCs w:val="24"/>
        </w:rPr>
      </w:pPr>
    </w:p>
    <w:p w14:paraId="2720F4B3" w14:textId="1ECD2E6B" w:rsidR="00190A81" w:rsidRPr="00AD0066" w:rsidRDefault="00190A81" w:rsidP="00AD0066">
      <w:pPr>
        <w:spacing w:line="240" w:lineRule="auto"/>
        <w:jc w:val="both"/>
        <w:rPr>
          <w:sz w:val="24"/>
          <w:szCs w:val="24"/>
        </w:rPr>
      </w:pPr>
      <w:r w:rsidRPr="00AD0066">
        <w:rPr>
          <w:sz w:val="24"/>
          <w:szCs w:val="24"/>
        </w:rPr>
        <w:t>De lo anterior, la Secretaría Jurídica Distrital adelantó a través del proyecto de inversión 7501 de 2016 el análisis del modelo de gerencia jurídica adoptado a través del Decreto Distrital 654 de 2011.   Este estudio arrojó que dicho Modelo es un esquema integral de actuación para las áreas jurídicas del Distrito (basado en un Modelo Conceptual de buenas prácticas en gestión jurídica pública -GJP), enfocado a estándares de calidad frente a la planeación, ejecución y seguimiento de la gestión jurídica pública, siendo el soporte que proporcione políticas, metodologías y estudios que ayuden a su eficiencia.</w:t>
      </w:r>
    </w:p>
    <w:p w14:paraId="407A93EA" w14:textId="77777777" w:rsidR="00190A81" w:rsidRPr="00851ECF" w:rsidRDefault="00190A81" w:rsidP="00B448A0">
      <w:pPr>
        <w:pStyle w:val="Prrafodelista"/>
        <w:spacing w:line="240" w:lineRule="auto"/>
        <w:jc w:val="both"/>
        <w:rPr>
          <w:sz w:val="24"/>
          <w:szCs w:val="24"/>
        </w:rPr>
      </w:pPr>
    </w:p>
    <w:p w14:paraId="36583AFD" w14:textId="77777777" w:rsidR="00190A81" w:rsidRPr="00AD0066" w:rsidRDefault="00190A81" w:rsidP="00AD0066">
      <w:pPr>
        <w:spacing w:line="240" w:lineRule="auto"/>
        <w:jc w:val="both"/>
        <w:rPr>
          <w:sz w:val="24"/>
          <w:szCs w:val="24"/>
        </w:rPr>
      </w:pPr>
      <w:r w:rsidRPr="00AD0066">
        <w:rPr>
          <w:sz w:val="24"/>
          <w:szCs w:val="24"/>
        </w:rPr>
        <w:t xml:space="preserve">Así mismo, dentro del estudio técnico adelantando se determinó que se requería la coordinación central, intersectorial y sectorial de la gestión jurídica, para unir esfuerzos, identificar facilidades comunes y desarrollar proyectos transversales en beneficio de la eficiencia y lo más importante, retroalimentar la gestión y proveer mecanismos de mejoramiento continuo. </w:t>
      </w:r>
    </w:p>
    <w:p w14:paraId="71DBCC15" w14:textId="77777777" w:rsidR="00190A81" w:rsidRPr="00851ECF" w:rsidRDefault="00190A81" w:rsidP="00B448A0">
      <w:pPr>
        <w:pStyle w:val="Prrafodelista"/>
        <w:spacing w:line="240" w:lineRule="auto"/>
        <w:jc w:val="both"/>
        <w:rPr>
          <w:sz w:val="24"/>
          <w:szCs w:val="24"/>
        </w:rPr>
      </w:pPr>
    </w:p>
    <w:p w14:paraId="1831291C" w14:textId="77777777" w:rsidR="00190A81" w:rsidRPr="00AD0066" w:rsidRDefault="00190A81" w:rsidP="00AD0066">
      <w:pPr>
        <w:spacing w:line="240" w:lineRule="auto"/>
        <w:jc w:val="both"/>
        <w:rPr>
          <w:sz w:val="24"/>
          <w:szCs w:val="24"/>
        </w:rPr>
      </w:pPr>
      <w:r w:rsidRPr="00AD0066">
        <w:rPr>
          <w:sz w:val="24"/>
          <w:szCs w:val="24"/>
        </w:rPr>
        <w:lastRenderedPageBreak/>
        <w:t>De igual manera, el estudio identificó como ejes temáticos del modelo, los siguientes:</w:t>
      </w:r>
    </w:p>
    <w:p w14:paraId="3102C4CE" w14:textId="77777777" w:rsidR="00190A81" w:rsidRPr="00851ECF" w:rsidRDefault="00190A81" w:rsidP="00B448A0">
      <w:pPr>
        <w:pStyle w:val="Prrafodelista"/>
        <w:spacing w:line="240" w:lineRule="auto"/>
        <w:jc w:val="both"/>
        <w:rPr>
          <w:sz w:val="24"/>
          <w:szCs w:val="24"/>
        </w:rPr>
      </w:pPr>
    </w:p>
    <w:p w14:paraId="45ED5705" w14:textId="05854E1A" w:rsidR="00190A81" w:rsidRPr="00710FA0" w:rsidRDefault="00710FA0" w:rsidP="00B448A0">
      <w:pPr>
        <w:pStyle w:val="Prrafodelista"/>
        <w:spacing w:line="240" w:lineRule="auto"/>
        <w:jc w:val="both"/>
        <w:rPr>
          <w:b/>
          <w:bCs/>
          <w:sz w:val="20"/>
          <w:szCs w:val="20"/>
        </w:rPr>
      </w:pPr>
      <w:r w:rsidRPr="00710FA0">
        <w:rPr>
          <w:b/>
          <w:bCs/>
          <w:sz w:val="20"/>
          <w:szCs w:val="20"/>
        </w:rPr>
        <w:t>Figura 1. Estructura del Modelo de Gestión Jurídica Distrital</w:t>
      </w:r>
    </w:p>
    <w:p w14:paraId="53C23FD0" w14:textId="5E16ED6C" w:rsidR="00C5668C" w:rsidRPr="00851ECF" w:rsidRDefault="00C5668C" w:rsidP="00B448A0">
      <w:pPr>
        <w:pStyle w:val="Prrafodelista"/>
        <w:spacing w:line="240" w:lineRule="auto"/>
        <w:jc w:val="both"/>
        <w:rPr>
          <w:sz w:val="24"/>
          <w:szCs w:val="24"/>
        </w:rPr>
      </w:pPr>
    </w:p>
    <w:p w14:paraId="309F206D" w14:textId="547E865C" w:rsidR="00C5668C" w:rsidRPr="00851ECF" w:rsidRDefault="00C5668C" w:rsidP="00B448A0">
      <w:pPr>
        <w:pStyle w:val="Prrafodelista"/>
        <w:spacing w:line="240" w:lineRule="auto"/>
        <w:jc w:val="both"/>
        <w:rPr>
          <w:sz w:val="24"/>
          <w:szCs w:val="24"/>
        </w:rPr>
      </w:pPr>
      <w:r w:rsidRPr="00851ECF">
        <w:rPr>
          <w:noProof/>
        </w:rPr>
        <w:drawing>
          <wp:inline distT="0" distB="0" distL="0" distR="0" wp14:anchorId="14F55995" wp14:editId="1478E64B">
            <wp:extent cx="5612130" cy="2333625"/>
            <wp:effectExtent l="19050" t="19050" r="26670"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6230" cy="2339488"/>
                    </a:xfrm>
                    <a:prstGeom prst="rect">
                      <a:avLst/>
                    </a:prstGeom>
                    <a:ln>
                      <a:solidFill>
                        <a:schemeClr val="accent1"/>
                      </a:solidFill>
                    </a:ln>
                  </pic:spPr>
                </pic:pic>
              </a:graphicData>
            </a:graphic>
          </wp:inline>
        </w:drawing>
      </w:r>
    </w:p>
    <w:p w14:paraId="099272A3" w14:textId="77777777" w:rsidR="00710FA0" w:rsidRPr="00710FA0" w:rsidRDefault="00710FA0" w:rsidP="00710FA0">
      <w:pPr>
        <w:ind w:left="720" w:firstLine="720"/>
        <w:jc w:val="center"/>
        <w:rPr>
          <w:b/>
          <w:bCs/>
          <w:sz w:val="16"/>
          <w:szCs w:val="16"/>
        </w:rPr>
      </w:pPr>
      <w:r w:rsidRPr="00710FA0">
        <w:rPr>
          <w:b/>
          <w:bCs/>
          <w:sz w:val="16"/>
          <w:szCs w:val="16"/>
          <w:lang w:val="es-ES"/>
        </w:rPr>
        <w:t>Fuente: Secretaría Jurídica Distrital</w:t>
      </w:r>
    </w:p>
    <w:p w14:paraId="035AEFA4" w14:textId="77777777" w:rsidR="00710FA0" w:rsidRDefault="00710FA0" w:rsidP="00B448A0">
      <w:pPr>
        <w:pStyle w:val="Prrafodelista"/>
        <w:spacing w:line="240" w:lineRule="auto"/>
        <w:jc w:val="both"/>
        <w:rPr>
          <w:sz w:val="24"/>
          <w:szCs w:val="24"/>
        </w:rPr>
      </w:pPr>
    </w:p>
    <w:p w14:paraId="15E83DAA" w14:textId="77777777" w:rsidR="00710FA0" w:rsidRDefault="00710FA0" w:rsidP="00B448A0">
      <w:pPr>
        <w:pStyle w:val="Prrafodelista"/>
        <w:spacing w:line="240" w:lineRule="auto"/>
        <w:jc w:val="both"/>
        <w:rPr>
          <w:sz w:val="24"/>
          <w:szCs w:val="24"/>
        </w:rPr>
      </w:pPr>
    </w:p>
    <w:p w14:paraId="280EDC72" w14:textId="52A81987" w:rsidR="00190A81" w:rsidRPr="00AD0066" w:rsidRDefault="00190A81" w:rsidP="00AD0066">
      <w:pPr>
        <w:spacing w:line="240" w:lineRule="auto"/>
        <w:jc w:val="both"/>
        <w:rPr>
          <w:sz w:val="24"/>
          <w:szCs w:val="24"/>
        </w:rPr>
      </w:pPr>
      <w:r w:rsidRPr="00AD0066">
        <w:rPr>
          <w:sz w:val="24"/>
          <w:szCs w:val="24"/>
        </w:rPr>
        <w:t xml:space="preserve">El modelo adoptado bajo el Decreto Distrital 654 de 2011 permitió consolidar un esquema de gerencia que ayudó a las entidades a cumplir con las metas en materia jurídica plasmadas en los planes de desarrollo, así como efectuar avances en materia de buenas prácticas en diversos temas de defensa y éxito procesal, de orientación al cuerpo de abogados del Distrito, en actualización y gestión de la información, en los procesos contractuales y disciplinarios. </w:t>
      </w:r>
    </w:p>
    <w:p w14:paraId="72E3F587" w14:textId="77777777" w:rsidR="00190A81" w:rsidRPr="00851ECF" w:rsidRDefault="00190A81" w:rsidP="00C5668C">
      <w:pPr>
        <w:pStyle w:val="Prrafodelista"/>
        <w:spacing w:line="240" w:lineRule="auto"/>
        <w:jc w:val="both"/>
        <w:rPr>
          <w:sz w:val="24"/>
          <w:szCs w:val="24"/>
        </w:rPr>
      </w:pPr>
    </w:p>
    <w:p w14:paraId="5D2BC8AB" w14:textId="0F44B2A5" w:rsidR="00190A81" w:rsidRPr="00AD0066" w:rsidRDefault="00190A81" w:rsidP="00AD0066">
      <w:pPr>
        <w:spacing w:line="240" w:lineRule="auto"/>
        <w:jc w:val="both"/>
        <w:rPr>
          <w:sz w:val="24"/>
          <w:szCs w:val="24"/>
        </w:rPr>
      </w:pPr>
      <w:r w:rsidRPr="00AD0066">
        <w:rPr>
          <w:sz w:val="24"/>
          <w:szCs w:val="24"/>
        </w:rPr>
        <w:t xml:space="preserve">No obstante, lo anterior, se consideró necesario precisar el marco conceptual en lo que corresponde a la gestión jurídica y a la gerencia jurídica, en donde la primera se constituye en el marco que guía la actuación de los asuntos jurídicos y la segunda en la dirección del citado del modelo.  Adicionalmente, se contempló la importancia de incluir la gerencia como un componente del modelo para darle un sentido de dirección estratégica y unos componentes transversales que sirvieran de soporte para realizar cada una de las actividades de las que se compone el modelo. </w:t>
      </w:r>
    </w:p>
    <w:p w14:paraId="5986189D" w14:textId="77777777" w:rsidR="00190A81" w:rsidRPr="00851ECF" w:rsidRDefault="00190A81" w:rsidP="00C5668C">
      <w:pPr>
        <w:pStyle w:val="Prrafodelista"/>
        <w:spacing w:line="240" w:lineRule="auto"/>
        <w:jc w:val="both"/>
        <w:rPr>
          <w:sz w:val="24"/>
          <w:szCs w:val="24"/>
        </w:rPr>
      </w:pPr>
    </w:p>
    <w:p w14:paraId="73BE3E5B" w14:textId="0E04A0A9" w:rsidR="00190A81" w:rsidRPr="00AD0066" w:rsidRDefault="00190A81" w:rsidP="00AD0066">
      <w:pPr>
        <w:spacing w:line="240" w:lineRule="auto"/>
        <w:jc w:val="both"/>
        <w:rPr>
          <w:sz w:val="24"/>
          <w:szCs w:val="24"/>
        </w:rPr>
      </w:pPr>
      <w:r w:rsidRPr="00AD0066">
        <w:rPr>
          <w:sz w:val="24"/>
          <w:szCs w:val="24"/>
        </w:rPr>
        <w:t>En tal sentido, el Modelo de Gestión Jurídica Pública se consolidó como un sistema integral dirigido a la administración, orientación, desarrollo y seguimiento de la gestión en el ámbito jurídico en el Distrito Capital, el cual se basa en la adopción de buenas prácticas para alcanzar altos estándares de eficiencia y seguridad jurídica, que faciliten la toma de decisiones, la protección de los intereses del Distrito Capital y la prevención del daño antijurídico.  Por su parte, la gerencia jurídica del Modelo de Gestión Jurídica Pública corresponde al conjunto de actividades necesarias para la planeación, dirección, coordinación, control y seguimiento para el cumplimiento de las metas y objetivos trazados por el Distrito en materia jurídica.</w:t>
      </w:r>
    </w:p>
    <w:p w14:paraId="1D861DAF" w14:textId="77777777" w:rsidR="00190A81" w:rsidRPr="00851ECF" w:rsidRDefault="00190A81" w:rsidP="00C5668C">
      <w:pPr>
        <w:pStyle w:val="Prrafodelista"/>
        <w:spacing w:line="240" w:lineRule="auto"/>
        <w:jc w:val="both"/>
        <w:rPr>
          <w:sz w:val="24"/>
          <w:szCs w:val="24"/>
        </w:rPr>
      </w:pPr>
    </w:p>
    <w:p w14:paraId="33795C77" w14:textId="77777777" w:rsidR="003A53CE" w:rsidRPr="00176308" w:rsidRDefault="003A53CE" w:rsidP="00176308">
      <w:pPr>
        <w:spacing w:line="240" w:lineRule="auto"/>
        <w:jc w:val="center"/>
        <w:rPr>
          <w:rFonts w:asciiTheme="majorHAnsi" w:hAnsiTheme="majorHAnsi" w:cstheme="majorHAnsi"/>
          <w:lang w:bidi="he-IL"/>
        </w:rPr>
      </w:pPr>
    </w:p>
    <w:p w14:paraId="120528E8" w14:textId="661A6457" w:rsidR="004738C0" w:rsidRDefault="004738C0" w:rsidP="004738C0">
      <w:pPr>
        <w:spacing w:line="240" w:lineRule="auto"/>
        <w:jc w:val="both"/>
        <w:rPr>
          <w:sz w:val="24"/>
          <w:szCs w:val="24"/>
        </w:rPr>
      </w:pPr>
      <w:r w:rsidRPr="00A449D4">
        <w:rPr>
          <w:sz w:val="24"/>
          <w:szCs w:val="24"/>
        </w:rPr>
        <w:lastRenderedPageBreak/>
        <w:t>A la fecha, la implementación del Modelo en el Distrito Capital se encuentra de la siguiente manera:</w:t>
      </w:r>
    </w:p>
    <w:p w14:paraId="1D884D07" w14:textId="233D14EF" w:rsidR="00C5668C" w:rsidRDefault="00C5668C" w:rsidP="004738C0">
      <w:pPr>
        <w:spacing w:line="240" w:lineRule="auto"/>
        <w:jc w:val="both"/>
        <w:rPr>
          <w:sz w:val="24"/>
          <w:szCs w:val="24"/>
        </w:rPr>
      </w:pPr>
    </w:p>
    <w:p w14:paraId="7958C96C" w14:textId="3EE01137" w:rsidR="00710FA0" w:rsidRPr="00710FA0" w:rsidRDefault="00710FA0" w:rsidP="004738C0">
      <w:pPr>
        <w:spacing w:line="240" w:lineRule="auto"/>
        <w:jc w:val="both"/>
        <w:rPr>
          <w:b/>
          <w:bCs/>
          <w:sz w:val="24"/>
          <w:szCs w:val="24"/>
        </w:rPr>
      </w:pPr>
      <w:r w:rsidRPr="00710FA0">
        <w:rPr>
          <w:b/>
          <w:bCs/>
          <w:sz w:val="20"/>
          <w:szCs w:val="20"/>
        </w:rPr>
        <w:t>Gráfica 5. Avances Modelo de Gestión Jurídica Distrital</w:t>
      </w:r>
    </w:p>
    <w:p w14:paraId="570ABB0A" w14:textId="5523B270" w:rsidR="00C5668C" w:rsidRDefault="00710FA0" w:rsidP="00851ECF">
      <w:pPr>
        <w:spacing w:line="240" w:lineRule="auto"/>
        <w:jc w:val="center"/>
        <w:rPr>
          <w:sz w:val="24"/>
          <w:szCs w:val="24"/>
        </w:rPr>
      </w:pPr>
      <w:r>
        <w:rPr>
          <w:noProof/>
        </w:rPr>
        <w:drawing>
          <wp:inline distT="0" distB="0" distL="0" distR="0" wp14:anchorId="558146C2" wp14:editId="280F510F">
            <wp:extent cx="5793475" cy="2900045"/>
            <wp:effectExtent l="19050" t="19050" r="17145" b="146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6424" cy="2906527"/>
                    </a:xfrm>
                    <a:prstGeom prst="rect">
                      <a:avLst/>
                    </a:prstGeom>
                    <a:ln>
                      <a:solidFill>
                        <a:schemeClr val="accent1"/>
                      </a:solidFill>
                    </a:ln>
                  </pic:spPr>
                </pic:pic>
              </a:graphicData>
            </a:graphic>
          </wp:inline>
        </w:drawing>
      </w:r>
    </w:p>
    <w:p w14:paraId="37066220" w14:textId="77777777" w:rsidR="00710FA0" w:rsidRPr="00710FA0" w:rsidRDefault="00710FA0" w:rsidP="00710FA0">
      <w:pPr>
        <w:ind w:left="720" w:firstLine="720"/>
        <w:jc w:val="center"/>
        <w:rPr>
          <w:b/>
          <w:bCs/>
          <w:sz w:val="16"/>
          <w:szCs w:val="16"/>
        </w:rPr>
      </w:pPr>
      <w:r w:rsidRPr="00710FA0">
        <w:rPr>
          <w:b/>
          <w:bCs/>
          <w:sz w:val="16"/>
          <w:szCs w:val="16"/>
          <w:lang w:val="es-ES"/>
        </w:rPr>
        <w:t>Fuente: Secretaría Jurídica Distrital</w:t>
      </w:r>
    </w:p>
    <w:p w14:paraId="1E8CB04E" w14:textId="77777777" w:rsidR="004738C0" w:rsidRPr="00A449D4" w:rsidRDefault="004738C0" w:rsidP="004738C0">
      <w:pPr>
        <w:spacing w:line="240" w:lineRule="auto"/>
        <w:jc w:val="both"/>
        <w:rPr>
          <w:sz w:val="24"/>
          <w:szCs w:val="24"/>
        </w:rPr>
      </w:pPr>
    </w:p>
    <w:p w14:paraId="165475AF" w14:textId="77777777" w:rsidR="004738C0" w:rsidRPr="00A449D4" w:rsidRDefault="004738C0" w:rsidP="004738C0">
      <w:pPr>
        <w:spacing w:line="240" w:lineRule="auto"/>
        <w:jc w:val="both"/>
        <w:rPr>
          <w:sz w:val="24"/>
          <w:szCs w:val="24"/>
        </w:rPr>
      </w:pPr>
      <w:r w:rsidRPr="00A449D4">
        <w:rPr>
          <w:sz w:val="24"/>
          <w:szCs w:val="24"/>
        </w:rPr>
        <w:t>Durante el 2019 la Secretaría Jurídica Distrital, a través de las Dirección Distrital de Política e Informática Jurídica, ha realizado el proceso de implementación del Modelo de Gestión Jurídica Pública previsto en el artículo 58 del Decreto Distrital 430 de 2018.</w:t>
      </w:r>
    </w:p>
    <w:p w14:paraId="413369C8" w14:textId="77777777" w:rsidR="004738C0" w:rsidRPr="00A449D4" w:rsidRDefault="004738C0" w:rsidP="004738C0">
      <w:pPr>
        <w:spacing w:line="240" w:lineRule="auto"/>
        <w:jc w:val="both"/>
        <w:rPr>
          <w:sz w:val="24"/>
          <w:szCs w:val="24"/>
        </w:rPr>
      </w:pPr>
    </w:p>
    <w:p w14:paraId="6C6DE1C4" w14:textId="77777777" w:rsidR="004738C0" w:rsidRPr="00A449D4" w:rsidRDefault="004738C0" w:rsidP="004738C0">
      <w:pPr>
        <w:spacing w:line="240" w:lineRule="auto"/>
        <w:jc w:val="both"/>
        <w:rPr>
          <w:sz w:val="24"/>
          <w:szCs w:val="24"/>
        </w:rPr>
      </w:pPr>
      <w:r w:rsidRPr="00A449D4">
        <w:rPr>
          <w:sz w:val="24"/>
          <w:szCs w:val="24"/>
        </w:rPr>
        <w:t>Desde marzo del presente año, el equipo de la Dirección Distrital de Política e Informática Jurídica visitó cada una de las entidades y organismos obligados, con el fin de socializar los cambios y retos que plantea el Decreto 430 de 2018 en la gestión jurídica, así como intercambiar observaciones sobre esta materia.</w:t>
      </w:r>
    </w:p>
    <w:p w14:paraId="4E7AFA50" w14:textId="77777777" w:rsidR="004738C0" w:rsidRPr="00A449D4" w:rsidRDefault="004738C0" w:rsidP="004738C0">
      <w:pPr>
        <w:spacing w:line="240" w:lineRule="auto"/>
        <w:jc w:val="both"/>
        <w:rPr>
          <w:sz w:val="24"/>
          <w:szCs w:val="24"/>
        </w:rPr>
      </w:pPr>
    </w:p>
    <w:p w14:paraId="5EE1AE4B" w14:textId="77777777" w:rsidR="004738C0" w:rsidRPr="00A449D4" w:rsidRDefault="004738C0" w:rsidP="004738C0">
      <w:pPr>
        <w:spacing w:line="240" w:lineRule="auto"/>
        <w:jc w:val="both"/>
        <w:rPr>
          <w:sz w:val="24"/>
          <w:szCs w:val="24"/>
        </w:rPr>
      </w:pPr>
      <w:r w:rsidRPr="00A449D4">
        <w:rPr>
          <w:sz w:val="24"/>
          <w:szCs w:val="24"/>
        </w:rPr>
        <w:t xml:space="preserve">Gracias al interés del cuerpo de abogados del Distrito Capital en las actividades propuestas durante la socialización del Modelo, se han entregado </w:t>
      </w:r>
      <w:r w:rsidRPr="00851ECF">
        <w:rPr>
          <w:sz w:val="24"/>
          <w:szCs w:val="24"/>
        </w:rPr>
        <w:t>105</w:t>
      </w:r>
      <w:r w:rsidRPr="00A449D4">
        <w:rPr>
          <w:sz w:val="24"/>
          <w:szCs w:val="24"/>
        </w:rPr>
        <w:t xml:space="preserve"> reconocimientos que incentivan el uso de las TIC, la participación y la apropiación del MGJP por parte de servidores y contratistas.</w:t>
      </w:r>
    </w:p>
    <w:p w14:paraId="12E86E48" w14:textId="77777777" w:rsidR="004738C0" w:rsidRPr="00A449D4" w:rsidRDefault="004738C0" w:rsidP="004738C0">
      <w:pPr>
        <w:spacing w:line="240" w:lineRule="auto"/>
        <w:jc w:val="both"/>
        <w:rPr>
          <w:sz w:val="24"/>
          <w:szCs w:val="24"/>
        </w:rPr>
      </w:pPr>
    </w:p>
    <w:p w14:paraId="79DB7D5F" w14:textId="77777777" w:rsidR="004738C0" w:rsidRPr="00A449D4" w:rsidRDefault="004738C0" w:rsidP="004738C0">
      <w:pPr>
        <w:spacing w:line="240" w:lineRule="auto"/>
        <w:jc w:val="both"/>
        <w:rPr>
          <w:sz w:val="24"/>
          <w:szCs w:val="24"/>
        </w:rPr>
      </w:pPr>
      <w:r w:rsidRPr="00A449D4">
        <w:rPr>
          <w:sz w:val="24"/>
          <w:szCs w:val="24"/>
        </w:rPr>
        <w:t>En este proceso, ha sido visible la creatividad en la aplicación del derecho, el ejercicio de buenas prácticas y la solución innovadora de problemas jurídicos en beneficio de las entidades y organismos distritales, información que encontramos necesaria difundir en todo el Distrito Capital.</w:t>
      </w:r>
    </w:p>
    <w:p w14:paraId="74658EB5" w14:textId="77777777" w:rsidR="004738C0" w:rsidRPr="00A449D4" w:rsidRDefault="004738C0" w:rsidP="004738C0">
      <w:pPr>
        <w:spacing w:line="240" w:lineRule="auto"/>
        <w:jc w:val="both"/>
        <w:rPr>
          <w:sz w:val="24"/>
          <w:szCs w:val="24"/>
        </w:rPr>
      </w:pPr>
    </w:p>
    <w:p w14:paraId="7720B6DA" w14:textId="77777777" w:rsidR="004738C0" w:rsidRPr="00A449D4" w:rsidRDefault="004738C0" w:rsidP="004738C0">
      <w:pPr>
        <w:spacing w:line="240" w:lineRule="auto"/>
        <w:jc w:val="both"/>
        <w:rPr>
          <w:sz w:val="24"/>
          <w:szCs w:val="24"/>
        </w:rPr>
      </w:pPr>
      <w:r w:rsidRPr="00A449D4">
        <w:rPr>
          <w:sz w:val="24"/>
          <w:szCs w:val="24"/>
        </w:rPr>
        <w:t>Con este objetivo, la Secretaría Jurídica actualmente está recolectando las buenas prácticas en la gestión jurídica en un único documento de fácil acceso a todo el cuerpo de abogados del distrito. Este documento se enmarca, además, en la gestión del conocimiento que plantea el MGJP como herramienta para capturar y socializar el capital humano.</w:t>
      </w:r>
    </w:p>
    <w:p w14:paraId="3D13C833" w14:textId="77777777" w:rsidR="004738C0" w:rsidRPr="00A449D4" w:rsidRDefault="004738C0" w:rsidP="004738C0">
      <w:pPr>
        <w:spacing w:line="240" w:lineRule="auto"/>
        <w:jc w:val="both"/>
        <w:rPr>
          <w:sz w:val="24"/>
          <w:szCs w:val="24"/>
        </w:rPr>
      </w:pPr>
    </w:p>
    <w:p w14:paraId="67C3CB6B" w14:textId="674FC06C" w:rsidR="004738C0" w:rsidRPr="00A449D4" w:rsidRDefault="00851ECF" w:rsidP="004738C0">
      <w:pPr>
        <w:spacing w:line="240" w:lineRule="auto"/>
        <w:jc w:val="both"/>
        <w:rPr>
          <w:sz w:val="24"/>
          <w:szCs w:val="24"/>
        </w:rPr>
      </w:pPr>
      <w:r>
        <w:rPr>
          <w:sz w:val="24"/>
          <w:szCs w:val="24"/>
        </w:rPr>
        <w:lastRenderedPageBreak/>
        <w:t xml:space="preserve">Finalmente, </w:t>
      </w:r>
      <w:r w:rsidR="004738C0" w:rsidRPr="00A449D4">
        <w:rPr>
          <w:sz w:val="24"/>
          <w:szCs w:val="24"/>
        </w:rPr>
        <w:t>La Secretaría Jurídica Distrital con el propósito de dar a conocer la estructura del Modelo de Gestión Jurídica Pública – MGJP como un referente exitoso en la gestión jurídica y pública a nivel distrital y nacional, así como socializar su contenido, alcance e integralidad, presentó una propuesta al XXIV Congreso Internacional del CLAD, el cual se llevó a cabo entre el 12 y 15 de noviembre de 2019 en la Ciudad Autónoma de Buenos Aires, Argentina.</w:t>
      </w:r>
    </w:p>
    <w:p w14:paraId="5D5FA7ED" w14:textId="77777777" w:rsidR="004738C0" w:rsidRPr="00A449D4" w:rsidRDefault="004738C0" w:rsidP="004738C0">
      <w:pPr>
        <w:spacing w:line="240" w:lineRule="auto"/>
        <w:jc w:val="both"/>
        <w:rPr>
          <w:sz w:val="24"/>
          <w:szCs w:val="24"/>
        </w:rPr>
      </w:pPr>
    </w:p>
    <w:p w14:paraId="39BA2A0E" w14:textId="77777777" w:rsidR="004738C0" w:rsidRPr="00A449D4" w:rsidRDefault="004738C0" w:rsidP="004738C0">
      <w:pPr>
        <w:spacing w:line="240" w:lineRule="auto"/>
        <w:jc w:val="both"/>
        <w:rPr>
          <w:sz w:val="24"/>
          <w:szCs w:val="24"/>
        </w:rPr>
      </w:pPr>
      <w:r w:rsidRPr="00A449D4">
        <w:rPr>
          <w:sz w:val="24"/>
          <w:szCs w:val="24"/>
        </w:rPr>
        <w:t>El Centro Latinoamericano de Administración para el Desarrollo - CLAD, respaldado actualmente por la Asamblea General de las Naciones Unidas, es una entidad regional que busca promover el análisis e intercambio de experiencias y conocimientos en la reforma del Estado y la modernización de la Administración Pública, a través de la organización de reuniones internacionales especializadas, la publicación de obras y la ejecución de actividades de cooperación técnica entre sus países miembros y provenientes de otras regiones.</w:t>
      </w:r>
    </w:p>
    <w:p w14:paraId="35EC37B3" w14:textId="77777777" w:rsidR="004738C0" w:rsidRPr="00A449D4" w:rsidRDefault="004738C0" w:rsidP="004738C0">
      <w:pPr>
        <w:spacing w:line="240" w:lineRule="auto"/>
        <w:jc w:val="both"/>
        <w:rPr>
          <w:sz w:val="24"/>
          <w:szCs w:val="24"/>
        </w:rPr>
      </w:pPr>
    </w:p>
    <w:p w14:paraId="36CEF31B" w14:textId="474B24C9" w:rsidR="00420099" w:rsidRDefault="00420099" w:rsidP="003A53CE">
      <w:pPr>
        <w:spacing w:line="240" w:lineRule="auto"/>
        <w:jc w:val="both"/>
        <w:rPr>
          <w:rFonts w:ascii="Calibri" w:hAnsi="Calibri" w:cs="Calibri"/>
          <w:b/>
          <w:bCs/>
        </w:rPr>
      </w:pPr>
      <w:r>
        <w:rPr>
          <w:sz w:val="24"/>
          <w:szCs w:val="24"/>
        </w:rPr>
        <w:t>De manera muy honrosa d</w:t>
      </w:r>
      <w:r w:rsidR="004738C0" w:rsidRPr="00A449D4">
        <w:rPr>
          <w:sz w:val="24"/>
          <w:szCs w:val="24"/>
        </w:rPr>
        <w:t>espués de recibir más de 26.000 propuestas, la Secretaría Jurídica Distrital, fue escogida por el Comité Organizador del CLAD, para presentar el panel denominado: “Análisis de las experiencias exitosas en la gestión jurídica pública en la ciudad de Bogotá, Colombia, a partir de la adopción del Modelo de Gestión Jurídica Pública”, ante el público iberoamericano que participó e</w:t>
      </w:r>
      <w:r>
        <w:rPr>
          <w:sz w:val="24"/>
          <w:szCs w:val="24"/>
        </w:rPr>
        <w:t>n el evento, lo cual se realizó de manera exitosa el 14 de noviembre contando con la asistencia de abogados de distintos países.</w:t>
      </w:r>
    </w:p>
    <w:p w14:paraId="2E329D06" w14:textId="77777777" w:rsidR="00420099" w:rsidRDefault="00420099" w:rsidP="003A53CE">
      <w:pPr>
        <w:spacing w:line="240" w:lineRule="auto"/>
        <w:jc w:val="both"/>
        <w:rPr>
          <w:rFonts w:ascii="Calibri" w:hAnsi="Calibri" w:cs="Calibri"/>
          <w:b/>
          <w:bCs/>
        </w:rPr>
      </w:pPr>
    </w:p>
    <w:p w14:paraId="5599F354" w14:textId="37936FBE" w:rsidR="00CD2481" w:rsidRPr="00851ECF" w:rsidRDefault="00F37BFA" w:rsidP="003A53CE">
      <w:pPr>
        <w:spacing w:line="240" w:lineRule="auto"/>
        <w:jc w:val="both"/>
        <w:rPr>
          <w:b/>
          <w:bCs/>
          <w:sz w:val="24"/>
          <w:szCs w:val="24"/>
        </w:rPr>
      </w:pPr>
      <w:r w:rsidRPr="00851ECF">
        <w:rPr>
          <w:b/>
          <w:bCs/>
          <w:sz w:val="24"/>
          <w:szCs w:val="24"/>
        </w:rPr>
        <w:t xml:space="preserve">Logro 4.     </w:t>
      </w:r>
      <w:r w:rsidR="003A53CE" w:rsidRPr="00851ECF">
        <w:rPr>
          <w:b/>
          <w:bCs/>
          <w:sz w:val="24"/>
          <w:szCs w:val="24"/>
        </w:rPr>
        <w:t>Modernización de los sistemas de información.</w:t>
      </w:r>
    </w:p>
    <w:p w14:paraId="215C6683" w14:textId="73C8191D" w:rsidR="009E139D" w:rsidRPr="00851ECF" w:rsidRDefault="009E139D" w:rsidP="00745FB0">
      <w:pPr>
        <w:spacing w:line="240" w:lineRule="auto"/>
        <w:jc w:val="both"/>
        <w:rPr>
          <w:sz w:val="24"/>
          <w:szCs w:val="24"/>
        </w:rPr>
      </w:pPr>
    </w:p>
    <w:p w14:paraId="32C8A10D" w14:textId="67B4B5BE" w:rsidR="00024892" w:rsidRPr="00851ECF" w:rsidRDefault="003A53CE" w:rsidP="00024892">
      <w:pPr>
        <w:spacing w:line="240" w:lineRule="auto"/>
        <w:jc w:val="both"/>
        <w:rPr>
          <w:sz w:val="24"/>
          <w:szCs w:val="24"/>
        </w:rPr>
      </w:pPr>
      <w:r w:rsidRPr="00851ECF">
        <w:rPr>
          <w:sz w:val="24"/>
          <w:szCs w:val="24"/>
        </w:rPr>
        <w:t xml:space="preserve">Importante logro de </w:t>
      </w:r>
      <w:r w:rsidR="00745FB0" w:rsidRPr="00851ECF">
        <w:rPr>
          <w:sz w:val="24"/>
          <w:szCs w:val="24"/>
        </w:rPr>
        <w:t>esta administración</w:t>
      </w:r>
      <w:r w:rsidRPr="00851ECF">
        <w:rPr>
          <w:sz w:val="24"/>
          <w:szCs w:val="24"/>
        </w:rPr>
        <w:t xml:space="preserve"> </w:t>
      </w:r>
      <w:r w:rsidR="00277AAB" w:rsidRPr="00851ECF">
        <w:rPr>
          <w:sz w:val="24"/>
          <w:szCs w:val="24"/>
        </w:rPr>
        <w:t>ha sido</w:t>
      </w:r>
      <w:r w:rsidR="00745FB0" w:rsidRPr="00851ECF">
        <w:rPr>
          <w:sz w:val="24"/>
          <w:szCs w:val="24"/>
        </w:rPr>
        <w:t xml:space="preserve"> </w:t>
      </w:r>
      <w:r w:rsidRPr="00851ECF">
        <w:rPr>
          <w:sz w:val="24"/>
          <w:szCs w:val="24"/>
        </w:rPr>
        <w:t>emprender</w:t>
      </w:r>
      <w:r w:rsidR="00024892" w:rsidRPr="00851ECF">
        <w:rPr>
          <w:sz w:val="24"/>
          <w:szCs w:val="24"/>
        </w:rPr>
        <w:t xml:space="preserve"> </w:t>
      </w:r>
      <w:r w:rsidR="00745FB0" w:rsidRPr="00851ECF">
        <w:rPr>
          <w:sz w:val="24"/>
          <w:szCs w:val="24"/>
        </w:rPr>
        <w:t>el análisis</w:t>
      </w:r>
      <w:r w:rsidR="00024892" w:rsidRPr="00851ECF">
        <w:rPr>
          <w:sz w:val="24"/>
          <w:szCs w:val="24"/>
        </w:rPr>
        <w:t>, diseño e implementación del</w:t>
      </w:r>
      <w:r w:rsidR="00745FB0" w:rsidRPr="00851ECF">
        <w:rPr>
          <w:sz w:val="24"/>
          <w:szCs w:val="24"/>
        </w:rPr>
        <w:t xml:space="preserve"> </w:t>
      </w:r>
      <w:r w:rsidR="00024892" w:rsidRPr="00851ECF">
        <w:rPr>
          <w:sz w:val="24"/>
          <w:szCs w:val="24"/>
        </w:rPr>
        <w:t xml:space="preserve">nuevo </w:t>
      </w:r>
      <w:r w:rsidR="008E2E1F" w:rsidRPr="00851ECF">
        <w:rPr>
          <w:sz w:val="24"/>
          <w:szCs w:val="24"/>
        </w:rPr>
        <w:t>S</w:t>
      </w:r>
      <w:r w:rsidR="00745FB0" w:rsidRPr="00851ECF">
        <w:rPr>
          <w:sz w:val="24"/>
          <w:szCs w:val="24"/>
        </w:rPr>
        <w:t xml:space="preserve">istema </w:t>
      </w:r>
      <w:r w:rsidR="008E2E1F" w:rsidRPr="00851ECF">
        <w:rPr>
          <w:sz w:val="24"/>
          <w:szCs w:val="24"/>
        </w:rPr>
        <w:t>I</w:t>
      </w:r>
      <w:r w:rsidR="00745FB0" w:rsidRPr="00851ECF">
        <w:rPr>
          <w:sz w:val="24"/>
          <w:szCs w:val="24"/>
        </w:rPr>
        <w:t xml:space="preserve">ntegrado </w:t>
      </w:r>
      <w:r w:rsidR="008E2E1F" w:rsidRPr="00851ECF">
        <w:rPr>
          <w:sz w:val="24"/>
          <w:szCs w:val="24"/>
        </w:rPr>
        <w:t xml:space="preserve">de Información </w:t>
      </w:r>
      <w:r w:rsidR="00745FB0" w:rsidRPr="00851ECF">
        <w:rPr>
          <w:sz w:val="24"/>
          <w:szCs w:val="24"/>
        </w:rPr>
        <w:t>de la Secretaría Jurídica Distrital</w:t>
      </w:r>
      <w:r w:rsidR="008E2E1F" w:rsidRPr="00851ECF">
        <w:rPr>
          <w:sz w:val="24"/>
          <w:szCs w:val="24"/>
        </w:rPr>
        <w:t xml:space="preserve"> “SIISGD”</w:t>
      </w:r>
      <w:r w:rsidR="00FE2EAF" w:rsidRPr="00851ECF">
        <w:rPr>
          <w:sz w:val="24"/>
          <w:szCs w:val="24"/>
        </w:rPr>
        <w:t xml:space="preserve">, </w:t>
      </w:r>
      <w:r w:rsidR="00315A61" w:rsidRPr="00851ECF">
        <w:rPr>
          <w:sz w:val="24"/>
          <w:szCs w:val="24"/>
        </w:rPr>
        <w:t xml:space="preserve">el cual busca facilitar el trabajo de los funcionarios de la SJD, mejorando tiempos de respuesta a usuarios y dando información confiable. </w:t>
      </w:r>
      <w:r w:rsidR="00024892" w:rsidRPr="00851ECF">
        <w:rPr>
          <w:sz w:val="24"/>
          <w:szCs w:val="24"/>
        </w:rPr>
        <w:t>este nuevo sistema entrará a reemplazar los siete sistemas de información misionales, con los cuales se apoya la gestión de las entidades del Distrito, los cuales son:</w:t>
      </w:r>
    </w:p>
    <w:p w14:paraId="5BC18D66" w14:textId="77777777" w:rsidR="00315A61" w:rsidRPr="00851ECF" w:rsidRDefault="00315A61" w:rsidP="00024892">
      <w:pPr>
        <w:spacing w:line="240" w:lineRule="auto"/>
        <w:jc w:val="both"/>
        <w:rPr>
          <w:sz w:val="24"/>
          <w:szCs w:val="24"/>
        </w:rPr>
      </w:pPr>
    </w:p>
    <w:p w14:paraId="55D7375B" w14:textId="77777777" w:rsidR="00024892" w:rsidRPr="00851ECF" w:rsidRDefault="00024892" w:rsidP="00024892">
      <w:pPr>
        <w:pStyle w:val="Prrafodelista"/>
        <w:numPr>
          <w:ilvl w:val="0"/>
          <w:numId w:val="7"/>
        </w:numPr>
        <w:jc w:val="both"/>
        <w:rPr>
          <w:sz w:val="24"/>
          <w:szCs w:val="24"/>
        </w:rPr>
      </w:pPr>
      <w:r w:rsidRPr="00851ECF">
        <w:rPr>
          <w:sz w:val="24"/>
          <w:szCs w:val="24"/>
        </w:rPr>
        <w:t xml:space="preserve">Sistema de Información Régimen Legal (SISJUR) </w:t>
      </w:r>
    </w:p>
    <w:p w14:paraId="3C73816A" w14:textId="77777777" w:rsidR="00024892" w:rsidRPr="00851ECF" w:rsidRDefault="00024892" w:rsidP="00024892">
      <w:pPr>
        <w:pStyle w:val="Prrafodelista"/>
        <w:numPr>
          <w:ilvl w:val="0"/>
          <w:numId w:val="7"/>
        </w:numPr>
        <w:jc w:val="both"/>
        <w:rPr>
          <w:sz w:val="24"/>
          <w:szCs w:val="24"/>
        </w:rPr>
      </w:pPr>
      <w:r w:rsidRPr="00851ECF">
        <w:rPr>
          <w:sz w:val="24"/>
          <w:szCs w:val="24"/>
        </w:rPr>
        <w:t>Sistema de información de personas jurídicas (SIPEJ)</w:t>
      </w:r>
    </w:p>
    <w:p w14:paraId="363893CE" w14:textId="77777777" w:rsidR="00024892" w:rsidRPr="00851ECF" w:rsidRDefault="00024892" w:rsidP="00024892">
      <w:pPr>
        <w:pStyle w:val="Prrafodelista"/>
        <w:numPr>
          <w:ilvl w:val="0"/>
          <w:numId w:val="7"/>
        </w:numPr>
        <w:jc w:val="both"/>
        <w:rPr>
          <w:sz w:val="24"/>
          <w:szCs w:val="24"/>
        </w:rPr>
      </w:pPr>
      <w:r w:rsidRPr="00851ECF">
        <w:rPr>
          <w:sz w:val="24"/>
          <w:szCs w:val="24"/>
        </w:rPr>
        <w:t>Sistema de información disciplinario (SID)</w:t>
      </w:r>
    </w:p>
    <w:p w14:paraId="338B0693" w14:textId="77777777" w:rsidR="00024892" w:rsidRPr="00851ECF" w:rsidRDefault="00024892" w:rsidP="00024892">
      <w:pPr>
        <w:pStyle w:val="Prrafodelista"/>
        <w:numPr>
          <w:ilvl w:val="0"/>
          <w:numId w:val="7"/>
        </w:numPr>
        <w:jc w:val="both"/>
        <w:rPr>
          <w:sz w:val="24"/>
          <w:szCs w:val="24"/>
        </w:rPr>
      </w:pPr>
      <w:r w:rsidRPr="00851ECF">
        <w:rPr>
          <w:sz w:val="24"/>
          <w:szCs w:val="24"/>
        </w:rPr>
        <w:t>Sistema de Información del Cuerpo de Abogados del Distrito Capital (ABOGACIADC)</w:t>
      </w:r>
    </w:p>
    <w:p w14:paraId="77880CD7" w14:textId="77777777" w:rsidR="00024892" w:rsidRPr="00851ECF" w:rsidRDefault="00024892" w:rsidP="00024892">
      <w:pPr>
        <w:pStyle w:val="Prrafodelista"/>
        <w:numPr>
          <w:ilvl w:val="0"/>
          <w:numId w:val="7"/>
        </w:numPr>
        <w:jc w:val="both"/>
        <w:rPr>
          <w:sz w:val="24"/>
          <w:szCs w:val="24"/>
        </w:rPr>
      </w:pPr>
      <w:r w:rsidRPr="00851ECF">
        <w:rPr>
          <w:sz w:val="24"/>
          <w:szCs w:val="24"/>
        </w:rPr>
        <w:t>Sistema Iberoamericano de los Intereses del Estado (SIDIE)</w:t>
      </w:r>
    </w:p>
    <w:p w14:paraId="58A69DB9" w14:textId="77777777" w:rsidR="00024892" w:rsidRPr="00851ECF" w:rsidRDefault="00024892" w:rsidP="00571CF9">
      <w:pPr>
        <w:pStyle w:val="Prrafodelista"/>
        <w:numPr>
          <w:ilvl w:val="0"/>
          <w:numId w:val="7"/>
        </w:numPr>
        <w:spacing w:line="240" w:lineRule="auto"/>
        <w:jc w:val="both"/>
        <w:rPr>
          <w:sz w:val="24"/>
          <w:szCs w:val="24"/>
        </w:rPr>
      </w:pPr>
      <w:r w:rsidRPr="00851ECF">
        <w:rPr>
          <w:sz w:val="24"/>
          <w:szCs w:val="24"/>
        </w:rPr>
        <w:t>Biblioteca Jurídica Virtual (BJV)</w:t>
      </w:r>
    </w:p>
    <w:p w14:paraId="79BAE8E9" w14:textId="55988EAE" w:rsidR="00024892" w:rsidRPr="00851ECF" w:rsidRDefault="00024892" w:rsidP="00571CF9">
      <w:pPr>
        <w:pStyle w:val="Prrafodelista"/>
        <w:numPr>
          <w:ilvl w:val="0"/>
          <w:numId w:val="7"/>
        </w:numPr>
        <w:spacing w:line="240" w:lineRule="auto"/>
        <w:jc w:val="both"/>
        <w:rPr>
          <w:sz w:val="24"/>
          <w:szCs w:val="24"/>
        </w:rPr>
      </w:pPr>
      <w:r w:rsidRPr="00851ECF">
        <w:rPr>
          <w:sz w:val="24"/>
          <w:szCs w:val="24"/>
        </w:rPr>
        <w:t>Sistema de información de Procesos Judiciales (SIPROJWEB)</w:t>
      </w:r>
    </w:p>
    <w:p w14:paraId="401A85F0" w14:textId="77777777" w:rsidR="00024892" w:rsidRPr="00851ECF" w:rsidRDefault="00024892" w:rsidP="008E2E1F">
      <w:pPr>
        <w:spacing w:line="240" w:lineRule="auto"/>
        <w:jc w:val="both"/>
        <w:rPr>
          <w:sz w:val="24"/>
          <w:szCs w:val="24"/>
        </w:rPr>
      </w:pPr>
    </w:p>
    <w:p w14:paraId="31DEFB7C" w14:textId="6FA4CBCD" w:rsidR="00406ABB" w:rsidRPr="00851ECF" w:rsidRDefault="00406ABB" w:rsidP="00277AAB">
      <w:pPr>
        <w:spacing w:line="240" w:lineRule="auto"/>
        <w:jc w:val="both"/>
        <w:rPr>
          <w:sz w:val="24"/>
          <w:szCs w:val="24"/>
        </w:rPr>
      </w:pPr>
      <w:r w:rsidRPr="00851ECF">
        <w:rPr>
          <w:sz w:val="24"/>
          <w:szCs w:val="24"/>
        </w:rPr>
        <w:t>El Sistema SIISJD es una solución integrada que facilita la prestación de los servicios y la gestión jurídica del Distrito Capital, apoyado en la gestión de comunidades digitales, la gestión de conocimiento jurídico experto. Los principales objetivos de sistema son:</w:t>
      </w:r>
    </w:p>
    <w:p w14:paraId="28564CEB" w14:textId="77777777" w:rsidR="00406ABB" w:rsidRPr="00851ECF" w:rsidRDefault="00406ABB" w:rsidP="00277AAB">
      <w:pPr>
        <w:spacing w:line="240" w:lineRule="auto"/>
        <w:jc w:val="both"/>
        <w:rPr>
          <w:sz w:val="24"/>
          <w:szCs w:val="24"/>
        </w:rPr>
      </w:pPr>
    </w:p>
    <w:p w14:paraId="3D226A76" w14:textId="77777777" w:rsidR="00406ABB" w:rsidRPr="00851ECF" w:rsidRDefault="00406ABB" w:rsidP="00406ABB">
      <w:pPr>
        <w:pStyle w:val="Prrafodelista"/>
        <w:numPr>
          <w:ilvl w:val="0"/>
          <w:numId w:val="24"/>
        </w:numPr>
        <w:spacing w:line="240" w:lineRule="auto"/>
        <w:jc w:val="both"/>
        <w:rPr>
          <w:sz w:val="24"/>
          <w:szCs w:val="24"/>
        </w:rPr>
      </w:pPr>
      <w:r w:rsidRPr="00851ECF">
        <w:rPr>
          <w:sz w:val="24"/>
          <w:szCs w:val="24"/>
        </w:rPr>
        <w:lastRenderedPageBreak/>
        <w:t xml:space="preserve">Aumentar el porcentaje de éxito procesal. </w:t>
      </w:r>
    </w:p>
    <w:p w14:paraId="073A9D3B" w14:textId="77777777" w:rsidR="00406ABB" w:rsidRPr="00851ECF" w:rsidRDefault="00406ABB" w:rsidP="00406ABB">
      <w:pPr>
        <w:pStyle w:val="Prrafodelista"/>
        <w:numPr>
          <w:ilvl w:val="0"/>
          <w:numId w:val="24"/>
        </w:numPr>
        <w:spacing w:line="240" w:lineRule="auto"/>
        <w:jc w:val="both"/>
        <w:rPr>
          <w:sz w:val="24"/>
          <w:szCs w:val="24"/>
        </w:rPr>
      </w:pPr>
      <w:r w:rsidRPr="00851ECF">
        <w:rPr>
          <w:sz w:val="24"/>
          <w:szCs w:val="24"/>
        </w:rPr>
        <w:t xml:space="preserve">Reducir las obligaciones del contingente Judicial. </w:t>
      </w:r>
    </w:p>
    <w:p w14:paraId="464E6596" w14:textId="77777777" w:rsidR="00406ABB" w:rsidRPr="00851ECF" w:rsidRDefault="00406ABB" w:rsidP="00406ABB">
      <w:pPr>
        <w:pStyle w:val="Prrafodelista"/>
        <w:numPr>
          <w:ilvl w:val="0"/>
          <w:numId w:val="24"/>
        </w:numPr>
        <w:spacing w:line="240" w:lineRule="auto"/>
        <w:jc w:val="both"/>
        <w:rPr>
          <w:sz w:val="24"/>
          <w:szCs w:val="24"/>
        </w:rPr>
      </w:pPr>
      <w:r w:rsidRPr="00851ECF">
        <w:rPr>
          <w:sz w:val="24"/>
          <w:szCs w:val="24"/>
        </w:rPr>
        <w:t xml:space="preserve">Realizar la debida asignación de la representación judicial para aumentar el éxito procesal. </w:t>
      </w:r>
    </w:p>
    <w:p w14:paraId="04D924A4" w14:textId="77777777" w:rsidR="00406ABB" w:rsidRPr="00851ECF" w:rsidRDefault="00406ABB" w:rsidP="00406ABB">
      <w:pPr>
        <w:pStyle w:val="Prrafodelista"/>
        <w:numPr>
          <w:ilvl w:val="0"/>
          <w:numId w:val="24"/>
        </w:numPr>
        <w:spacing w:line="240" w:lineRule="auto"/>
        <w:jc w:val="both"/>
        <w:rPr>
          <w:sz w:val="24"/>
          <w:szCs w:val="24"/>
        </w:rPr>
      </w:pPr>
      <w:r w:rsidRPr="00851ECF">
        <w:rPr>
          <w:sz w:val="24"/>
          <w:szCs w:val="24"/>
        </w:rPr>
        <w:t xml:space="preserve">Acortar los tiempos de vida de los procesos judiciales en base a la jurisprudencia. </w:t>
      </w:r>
    </w:p>
    <w:p w14:paraId="52B17FE3" w14:textId="77777777" w:rsidR="00406ABB" w:rsidRPr="00851ECF" w:rsidRDefault="00406ABB" w:rsidP="00406ABB">
      <w:pPr>
        <w:pStyle w:val="Prrafodelista"/>
        <w:numPr>
          <w:ilvl w:val="0"/>
          <w:numId w:val="24"/>
        </w:numPr>
        <w:spacing w:line="240" w:lineRule="auto"/>
        <w:jc w:val="both"/>
        <w:rPr>
          <w:sz w:val="24"/>
          <w:szCs w:val="24"/>
        </w:rPr>
      </w:pPr>
      <w:r w:rsidRPr="00851ECF">
        <w:rPr>
          <w:sz w:val="24"/>
          <w:szCs w:val="24"/>
        </w:rPr>
        <w:t xml:space="preserve">Consultar la debida línea jurisprudencial para conciliar o anticiparse a los respectivos fallos del proceso judicial. </w:t>
      </w:r>
    </w:p>
    <w:p w14:paraId="17BE3006" w14:textId="77777777" w:rsidR="00406ABB" w:rsidRPr="00851ECF" w:rsidRDefault="00406ABB" w:rsidP="00406ABB">
      <w:pPr>
        <w:pStyle w:val="Prrafodelista"/>
        <w:numPr>
          <w:ilvl w:val="0"/>
          <w:numId w:val="24"/>
        </w:numPr>
        <w:spacing w:line="240" w:lineRule="auto"/>
        <w:jc w:val="both"/>
        <w:rPr>
          <w:sz w:val="24"/>
          <w:szCs w:val="24"/>
        </w:rPr>
      </w:pPr>
      <w:r w:rsidRPr="00851ECF">
        <w:rPr>
          <w:sz w:val="24"/>
          <w:szCs w:val="24"/>
        </w:rPr>
        <w:t xml:space="preserve">Administrar la información para prevenir la inclusión inconsistente de la misma. </w:t>
      </w:r>
    </w:p>
    <w:p w14:paraId="32457461" w14:textId="77777777" w:rsidR="00406ABB" w:rsidRPr="00851ECF" w:rsidRDefault="00406ABB" w:rsidP="00C575CB">
      <w:pPr>
        <w:pStyle w:val="Prrafodelista"/>
        <w:numPr>
          <w:ilvl w:val="0"/>
          <w:numId w:val="24"/>
        </w:numPr>
        <w:spacing w:line="240" w:lineRule="auto"/>
        <w:jc w:val="both"/>
        <w:rPr>
          <w:sz w:val="24"/>
          <w:szCs w:val="24"/>
        </w:rPr>
      </w:pPr>
      <w:r w:rsidRPr="00851ECF">
        <w:rPr>
          <w:sz w:val="24"/>
          <w:szCs w:val="24"/>
        </w:rPr>
        <w:t xml:space="preserve">Contar con criterios jurídicos y normativos unificados para la toma de decisiones. </w:t>
      </w:r>
    </w:p>
    <w:p w14:paraId="5A652778" w14:textId="77777777" w:rsidR="00406ABB" w:rsidRPr="00851ECF" w:rsidRDefault="00406ABB" w:rsidP="00C575CB">
      <w:pPr>
        <w:pStyle w:val="Prrafodelista"/>
        <w:numPr>
          <w:ilvl w:val="0"/>
          <w:numId w:val="24"/>
        </w:numPr>
        <w:spacing w:line="240" w:lineRule="auto"/>
        <w:jc w:val="both"/>
        <w:rPr>
          <w:sz w:val="24"/>
          <w:szCs w:val="24"/>
        </w:rPr>
      </w:pPr>
      <w:r w:rsidRPr="00851ECF">
        <w:rPr>
          <w:sz w:val="24"/>
          <w:szCs w:val="24"/>
        </w:rPr>
        <w:t xml:space="preserve">Contar con informes gerenciales que permitan conocer de primera mano la calidad y disponibilidad de abogados del Distrito Capital. </w:t>
      </w:r>
    </w:p>
    <w:p w14:paraId="4D3BD2B5" w14:textId="77777777" w:rsidR="00406ABB" w:rsidRPr="00851ECF" w:rsidRDefault="00406ABB" w:rsidP="00C575CB">
      <w:pPr>
        <w:pStyle w:val="Prrafodelista"/>
        <w:numPr>
          <w:ilvl w:val="0"/>
          <w:numId w:val="24"/>
        </w:numPr>
        <w:spacing w:line="240" w:lineRule="auto"/>
        <w:jc w:val="both"/>
        <w:rPr>
          <w:sz w:val="24"/>
          <w:szCs w:val="24"/>
        </w:rPr>
      </w:pPr>
      <w:r w:rsidRPr="00851ECF">
        <w:rPr>
          <w:sz w:val="24"/>
          <w:szCs w:val="24"/>
        </w:rPr>
        <w:t xml:space="preserve">Generación de reportes de información de las diferentes Direcciones en el marco de sus competencias y contar con tecnologías de punta, así como dar línea y/o generación de políticas de manera transversal a todas las entidades distritales según lo dispuesto en el Modelo de Gerencia Jurídica Pública. </w:t>
      </w:r>
    </w:p>
    <w:p w14:paraId="20F84241" w14:textId="77777777" w:rsidR="00406ABB" w:rsidRPr="00851ECF" w:rsidRDefault="00406ABB" w:rsidP="00C575CB">
      <w:pPr>
        <w:pStyle w:val="Prrafodelista"/>
        <w:numPr>
          <w:ilvl w:val="0"/>
          <w:numId w:val="24"/>
        </w:numPr>
        <w:spacing w:line="240" w:lineRule="auto"/>
        <w:jc w:val="both"/>
        <w:rPr>
          <w:sz w:val="24"/>
          <w:szCs w:val="24"/>
        </w:rPr>
      </w:pPr>
      <w:r w:rsidRPr="00851ECF">
        <w:rPr>
          <w:sz w:val="24"/>
          <w:szCs w:val="24"/>
        </w:rPr>
        <w:t xml:space="preserve">Revisión y Aprobación de Actos Administrativos, comentarios de proyectos de Acuerdo, proyectos de Ley de competencia de la SJD. </w:t>
      </w:r>
    </w:p>
    <w:p w14:paraId="5584162E" w14:textId="202E0811" w:rsidR="00406ABB" w:rsidRPr="00851ECF" w:rsidRDefault="00406ABB" w:rsidP="00C575CB">
      <w:pPr>
        <w:pStyle w:val="Prrafodelista"/>
        <w:numPr>
          <w:ilvl w:val="0"/>
          <w:numId w:val="24"/>
        </w:numPr>
        <w:spacing w:line="240" w:lineRule="auto"/>
        <w:jc w:val="both"/>
        <w:rPr>
          <w:sz w:val="24"/>
          <w:szCs w:val="24"/>
        </w:rPr>
      </w:pPr>
      <w:r w:rsidRPr="00851ECF">
        <w:rPr>
          <w:sz w:val="24"/>
          <w:szCs w:val="24"/>
        </w:rPr>
        <w:t>Seguimiento y Control al tablero de mando de los asuntos que se encuentran enmarcados a las metas del Plan Distrital de Desarrollo a cargo de la SJD.</w:t>
      </w:r>
    </w:p>
    <w:p w14:paraId="737DB2FE" w14:textId="3848BE86" w:rsidR="00406ABB" w:rsidRPr="00851ECF" w:rsidRDefault="00406ABB" w:rsidP="00277AAB">
      <w:pPr>
        <w:spacing w:line="240" w:lineRule="auto"/>
        <w:jc w:val="both"/>
        <w:rPr>
          <w:sz w:val="24"/>
          <w:szCs w:val="24"/>
        </w:rPr>
      </w:pPr>
    </w:p>
    <w:p w14:paraId="4281EF8B" w14:textId="11BB71C5" w:rsidR="00277AAB" w:rsidRPr="00851ECF" w:rsidRDefault="008E2E1F" w:rsidP="00277AAB">
      <w:pPr>
        <w:spacing w:line="240" w:lineRule="auto"/>
        <w:jc w:val="both"/>
        <w:rPr>
          <w:sz w:val="24"/>
          <w:szCs w:val="24"/>
        </w:rPr>
      </w:pPr>
      <w:r w:rsidRPr="00851ECF">
        <w:rPr>
          <w:sz w:val="24"/>
          <w:szCs w:val="24"/>
        </w:rPr>
        <w:t xml:space="preserve">El nuevo Sistema Integrado permitirá hacer una mejor gestión del conocimiento, integrando información interna y externa para mejorar la eficiencia en la gestión misional e institucional. </w:t>
      </w:r>
      <w:r w:rsidR="00024892" w:rsidRPr="00851ECF">
        <w:rPr>
          <w:sz w:val="24"/>
          <w:szCs w:val="24"/>
        </w:rPr>
        <w:t xml:space="preserve"> Este sistema </w:t>
      </w:r>
      <w:r w:rsidR="00277AAB" w:rsidRPr="00851ECF">
        <w:rPr>
          <w:sz w:val="24"/>
          <w:szCs w:val="24"/>
        </w:rPr>
        <w:t xml:space="preserve">incluye al Despacho de la Secretaria Jurídica, </w:t>
      </w:r>
      <w:r w:rsidR="00DA5A11" w:rsidRPr="00851ECF">
        <w:rPr>
          <w:sz w:val="24"/>
          <w:szCs w:val="24"/>
        </w:rPr>
        <w:t xml:space="preserve">y las demás direcciones misionales </w:t>
      </w:r>
      <w:r w:rsidR="00277AAB" w:rsidRPr="00851ECF">
        <w:rPr>
          <w:sz w:val="24"/>
          <w:szCs w:val="24"/>
        </w:rPr>
        <w:t>con el objetivo de automatizar las actividades que se desarrollan en estas dependencias</w:t>
      </w:r>
      <w:r w:rsidR="00DA5A11" w:rsidRPr="00851ECF">
        <w:rPr>
          <w:sz w:val="24"/>
          <w:szCs w:val="24"/>
        </w:rPr>
        <w:t>, pero además traerá beneficios transversales a otras dependencias de apoyo</w:t>
      </w:r>
      <w:r w:rsidR="00277AAB" w:rsidRPr="00851ECF">
        <w:rPr>
          <w:sz w:val="24"/>
          <w:szCs w:val="24"/>
        </w:rPr>
        <w:t xml:space="preserve">. Un ejemplo es conocer y controlar la proyección y/o revisión y/o expedición de tres componentes: actos administrativos que el Alcalde Mayor y/o el Secretario Jurídico Distrital deban suscribir, expedir o sancionar; conceptos jurídicos, pronunciamientos y respuestas que sean solicitadas y; pronunciamientos jurídicos sobre los Proyectos de Acuerdo y Ley que le sean requeridos, </w:t>
      </w:r>
      <w:r w:rsidR="00DA5A11" w:rsidRPr="00851ECF">
        <w:rPr>
          <w:sz w:val="24"/>
          <w:szCs w:val="24"/>
        </w:rPr>
        <w:t xml:space="preserve">al </w:t>
      </w:r>
      <w:r w:rsidR="00277AAB" w:rsidRPr="00851ECF">
        <w:rPr>
          <w:sz w:val="24"/>
          <w:szCs w:val="24"/>
        </w:rPr>
        <w:t>reemplazar los siete Sistema de Información Misionales que actualmente existe en la Secretaría Jurídica Distrital,</w:t>
      </w:r>
      <w:r w:rsidR="00DA5A11" w:rsidRPr="00851ECF">
        <w:rPr>
          <w:sz w:val="24"/>
          <w:szCs w:val="24"/>
        </w:rPr>
        <w:t xml:space="preserve"> estos se convierten</w:t>
      </w:r>
      <w:r w:rsidR="00277AAB" w:rsidRPr="00851ECF">
        <w:rPr>
          <w:sz w:val="24"/>
          <w:szCs w:val="24"/>
        </w:rPr>
        <w:t xml:space="preserve"> en módulos, para la gestión de los asuntos jurídicos del Distrito Capital y </w:t>
      </w:r>
      <w:r w:rsidR="00DA5A11" w:rsidRPr="00851ECF">
        <w:rPr>
          <w:sz w:val="24"/>
          <w:szCs w:val="24"/>
        </w:rPr>
        <w:t xml:space="preserve">se podrá </w:t>
      </w:r>
      <w:r w:rsidR="00277AAB" w:rsidRPr="00851ECF">
        <w:rPr>
          <w:sz w:val="24"/>
          <w:szCs w:val="24"/>
        </w:rPr>
        <w:t>contar con la disponibilidad, integridad y confidencialidad de la información.</w:t>
      </w:r>
    </w:p>
    <w:p w14:paraId="0DCF8B61" w14:textId="77777777" w:rsidR="00277AAB" w:rsidRPr="00851ECF" w:rsidRDefault="00277AAB" w:rsidP="00277AAB">
      <w:pPr>
        <w:spacing w:line="240" w:lineRule="auto"/>
        <w:ind w:left="284" w:hanging="284"/>
        <w:jc w:val="both"/>
        <w:rPr>
          <w:sz w:val="24"/>
          <w:szCs w:val="24"/>
        </w:rPr>
      </w:pPr>
    </w:p>
    <w:p w14:paraId="44174126" w14:textId="0AEF39B3" w:rsidR="00CC6653" w:rsidRDefault="00CC6653" w:rsidP="004A7B79">
      <w:pPr>
        <w:spacing w:line="240" w:lineRule="auto"/>
        <w:ind w:left="284" w:hanging="284"/>
        <w:jc w:val="both"/>
        <w:rPr>
          <w:b/>
          <w:bCs/>
          <w:sz w:val="24"/>
          <w:szCs w:val="24"/>
        </w:rPr>
      </w:pPr>
    </w:p>
    <w:p w14:paraId="215788DC" w14:textId="54C56ED8" w:rsidR="00CC6653" w:rsidRPr="00706852" w:rsidRDefault="00CC6653" w:rsidP="00CC6653">
      <w:pPr>
        <w:spacing w:line="240" w:lineRule="auto"/>
        <w:jc w:val="both"/>
        <w:rPr>
          <w:b/>
          <w:bCs/>
          <w:sz w:val="24"/>
          <w:szCs w:val="24"/>
        </w:rPr>
      </w:pPr>
      <w:r w:rsidRPr="00706852">
        <w:rPr>
          <w:b/>
          <w:bCs/>
          <w:sz w:val="24"/>
          <w:szCs w:val="24"/>
        </w:rPr>
        <w:t xml:space="preserve">Logro 5.     </w:t>
      </w:r>
      <w:r w:rsidR="00571CF9" w:rsidRPr="00706852">
        <w:rPr>
          <w:b/>
          <w:bCs/>
          <w:sz w:val="24"/>
          <w:szCs w:val="24"/>
        </w:rPr>
        <w:t xml:space="preserve">Obtención de la </w:t>
      </w:r>
      <w:r w:rsidR="009D5A7C" w:rsidRPr="00706852">
        <w:rPr>
          <w:b/>
          <w:bCs/>
          <w:sz w:val="24"/>
          <w:szCs w:val="24"/>
        </w:rPr>
        <w:t xml:space="preserve">certificación del Sistema de Gestión de Calidad de la Entidad, bajo la Norma Técnica Colombiana NTC ISO 9001: 2015 </w:t>
      </w:r>
      <w:r w:rsidRPr="00706852">
        <w:rPr>
          <w:b/>
          <w:bCs/>
          <w:sz w:val="24"/>
          <w:szCs w:val="24"/>
        </w:rPr>
        <w:t xml:space="preserve">para los procesos </w:t>
      </w:r>
      <w:r w:rsidR="00571CF9" w:rsidRPr="00706852">
        <w:rPr>
          <w:b/>
          <w:bCs/>
          <w:sz w:val="24"/>
          <w:szCs w:val="24"/>
        </w:rPr>
        <w:t>misionales.</w:t>
      </w:r>
    </w:p>
    <w:p w14:paraId="4EE8F476" w14:textId="59F73732" w:rsidR="00CC6653" w:rsidRPr="00851ECF" w:rsidRDefault="00CC6653" w:rsidP="004A7B79">
      <w:pPr>
        <w:spacing w:line="240" w:lineRule="auto"/>
        <w:ind w:left="284" w:hanging="284"/>
        <w:jc w:val="both"/>
        <w:rPr>
          <w:sz w:val="24"/>
          <w:szCs w:val="24"/>
        </w:rPr>
      </w:pPr>
    </w:p>
    <w:p w14:paraId="03AB7639" w14:textId="4B76D4E2" w:rsidR="005E1B99" w:rsidRPr="00851ECF" w:rsidRDefault="005E1B99" w:rsidP="005E1B99">
      <w:pPr>
        <w:jc w:val="both"/>
        <w:rPr>
          <w:sz w:val="24"/>
          <w:szCs w:val="24"/>
        </w:rPr>
      </w:pPr>
      <w:r w:rsidRPr="00851ECF">
        <w:rPr>
          <w:sz w:val="24"/>
          <w:szCs w:val="24"/>
        </w:rPr>
        <w:t>El sistema de gestión de la Secretaría Jurídica Distrital recibió la certificación de calidad ISO 9001-2015 este 22 de noviembre de 2018 tras no encontrarse ninguna “no conformidad”</w:t>
      </w:r>
      <w:r w:rsidR="00D36034" w:rsidRPr="00851ECF">
        <w:rPr>
          <w:sz w:val="24"/>
          <w:szCs w:val="24"/>
        </w:rPr>
        <w:t xml:space="preserve"> y</w:t>
      </w:r>
      <w:r w:rsidRPr="00851ECF">
        <w:rPr>
          <w:sz w:val="24"/>
          <w:szCs w:val="24"/>
        </w:rPr>
        <w:t xml:space="preserve"> luego de un proceso de auditoría externa realizado por </w:t>
      </w:r>
      <w:r w:rsidRPr="00851ECF">
        <w:rPr>
          <w:sz w:val="24"/>
          <w:szCs w:val="24"/>
        </w:rPr>
        <w:lastRenderedPageBreak/>
        <w:t>la empresa COTECNA entre el 19 y el 23 de noviembre</w:t>
      </w:r>
      <w:r w:rsidR="009B0B04">
        <w:rPr>
          <w:sz w:val="24"/>
          <w:szCs w:val="24"/>
        </w:rPr>
        <w:t xml:space="preserve"> de 2018, se alcanza este logro para la entidad, certificando dos procesos misionales hasta la vigencia 2021.</w:t>
      </w:r>
    </w:p>
    <w:p w14:paraId="3394E8A2" w14:textId="4BA0DFD0" w:rsidR="005E1B99" w:rsidRPr="00851ECF" w:rsidRDefault="005E1B99" w:rsidP="00D36034">
      <w:pPr>
        <w:pStyle w:val="NormalWeb"/>
        <w:shd w:val="clear" w:color="auto" w:fill="FFFFFF"/>
        <w:jc w:val="both"/>
        <w:rPr>
          <w:rFonts w:ascii="Arial" w:eastAsia="Arial" w:hAnsi="Arial" w:cs="Arial"/>
        </w:rPr>
      </w:pPr>
      <w:r w:rsidRPr="00851ECF">
        <w:rPr>
          <w:rFonts w:ascii="Arial" w:eastAsia="Arial" w:hAnsi="Arial" w:cs="Arial"/>
        </w:rPr>
        <w:t xml:space="preserve">El sistema de gestión auditado y aprobado, comprende </w:t>
      </w:r>
      <w:r w:rsidR="009B0B04">
        <w:rPr>
          <w:rFonts w:ascii="Arial" w:eastAsia="Arial" w:hAnsi="Arial" w:cs="Arial"/>
        </w:rPr>
        <w:t xml:space="preserve">los </w:t>
      </w:r>
      <w:r w:rsidRPr="00851ECF">
        <w:rPr>
          <w:rFonts w:ascii="Arial" w:eastAsia="Arial" w:hAnsi="Arial" w:cs="Arial"/>
        </w:rPr>
        <w:t>procesos</w:t>
      </w:r>
      <w:r w:rsidR="009B0B04">
        <w:rPr>
          <w:rFonts w:ascii="Arial" w:eastAsia="Arial" w:hAnsi="Arial" w:cs="Arial"/>
        </w:rPr>
        <w:t xml:space="preserve"> de </w:t>
      </w:r>
      <w:r w:rsidRPr="00851ECF">
        <w:rPr>
          <w:rFonts w:ascii="Arial" w:eastAsia="Arial" w:hAnsi="Arial" w:cs="Arial"/>
        </w:rPr>
        <w:t xml:space="preserve">“Revisión de la legalidad de decretos, así como emisión de conceptos y revisión de decretos de acuerdos para la firma del Alcalde Mayor” y </w:t>
      </w:r>
      <w:r w:rsidR="009B0B04">
        <w:rPr>
          <w:rFonts w:ascii="Arial" w:eastAsia="Arial" w:hAnsi="Arial" w:cs="Arial"/>
        </w:rPr>
        <w:t xml:space="preserve">de otra parte la </w:t>
      </w:r>
      <w:r w:rsidRPr="00851ECF">
        <w:rPr>
          <w:rFonts w:ascii="Arial" w:eastAsia="Arial" w:hAnsi="Arial" w:cs="Arial"/>
        </w:rPr>
        <w:t>“Representación Judicial y extrajudicial en el Distrito Capital y administración de información de los procesos judiciales y extrajudiciales del Distrito Capital”. También fueron auditados y aprobados los procesos estratégicos, de apoyo y control, los cuales también se encontraron conformes.</w:t>
      </w:r>
    </w:p>
    <w:p w14:paraId="72AD56A1" w14:textId="578FB516" w:rsidR="005E1B99" w:rsidRPr="00851ECF" w:rsidRDefault="00D36034" w:rsidP="00D36034">
      <w:pPr>
        <w:pStyle w:val="NormalWeb"/>
        <w:shd w:val="clear" w:color="auto" w:fill="FFFFFF"/>
        <w:jc w:val="both"/>
        <w:rPr>
          <w:rFonts w:ascii="Arial" w:eastAsia="Arial" w:hAnsi="Arial" w:cs="Arial"/>
        </w:rPr>
      </w:pPr>
      <w:r w:rsidRPr="00851ECF">
        <w:rPr>
          <w:rFonts w:ascii="Arial" w:eastAsia="Arial" w:hAnsi="Arial" w:cs="Arial"/>
        </w:rPr>
        <w:t>Él</w:t>
      </w:r>
      <w:r w:rsidR="005E1B99" w:rsidRPr="00851ECF">
        <w:rPr>
          <w:rFonts w:ascii="Arial" w:eastAsia="Arial" w:hAnsi="Arial" w:cs="Arial"/>
        </w:rPr>
        <w:t xml:space="preserve"> logró de esta certificación supuso un importante trabajo en el cual participaron todos los funcionarios de la Secretaría Jurídica que se apropiaron de este reto institucional</w:t>
      </w:r>
      <w:r w:rsidRPr="00851ECF">
        <w:rPr>
          <w:rFonts w:ascii="Arial" w:eastAsia="Arial" w:hAnsi="Arial" w:cs="Arial"/>
        </w:rPr>
        <w:t xml:space="preserve"> mediante la </w:t>
      </w:r>
      <w:r w:rsidR="005E1B99" w:rsidRPr="00851ECF">
        <w:rPr>
          <w:rFonts w:ascii="Arial" w:eastAsia="Arial" w:hAnsi="Arial" w:cs="Arial"/>
        </w:rPr>
        <w:t>interioriza</w:t>
      </w:r>
      <w:r w:rsidRPr="00851ECF">
        <w:rPr>
          <w:rFonts w:ascii="Arial" w:eastAsia="Arial" w:hAnsi="Arial" w:cs="Arial"/>
        </w:rPr>
        <w:t xml:space="preserve">ción de </w:t>
      </w:r>
      <w:r w:rsidR="005E1B99" w:rsidRPr="00851ECF">
        <w:rPr>
          <w:rFonts w:ascii="Arial" w:eastAsia="Arial" w:hAnsi="Arial" w:cs="Arial"/>
        </w:rPr>
        <w:t xml:space="preserve">todas </w:t>
      </w:r>
      <w:r w:rsidRPr="00851ECF">
        <w:rPr>
          <w:rFonts w:ascii="Arial" w:eastAsia="Arial" w:hAnsi="Arial" w:cs="Arial"/>
        </w:rPr>
        <w:t xml:space="preserve">las </w:t>
      </w:r>
      <w:r w:rsidR="005E1B99" w:rsidRPr="00851ECF">
        <w:rPr>
          <w:rFonts w:ascii="Arial" w:eastAsia="Arial" w:hAnsi="Arial" w:cs="Arial"/>
        </w:rPr>
        <w:t xml:space="preserve">buenas prácticas </w:t>
      </w:r>
      <w:r w:rsidRPr="00851ECF">
        <w:rPr>
          <w:rFonts w:ascii="Arial" w:eastAsia="Arial" w:hAnsi="Arial" w:cs="Arial"/>
        </w:rPr>
        <w:t xml:space="preserve">aplicadas a </w:t>
      </w:r>
      <w:r w:rsidR="005E1B99" w:rsidRPr="00851ECF">
        <w:rPr>
          <w:rFonts w:ascii="Arial" w:eastAsia="Arial" w:hAnsi="Arial" w:cs="Arial"/>
        </w:rPr>
        <w:t>sus tareas diarias</w:t>
      </w:r>
      <w:r w:rsidRPr="00851ECF">
        <w:rPr>
          <w:rFonts w:ascii="Arial" w:eastAsia="Arial" w:hAnsi="Arial" w:cs="Arial"/>
        </w:rPr>
        <w:t xml:space="preserve">. </w:t>
      </w:r>
      <w:r w:rsidR="005E1B99" w:rsidRPr="00851ECF">
        <w:rPr>
          <w:rFonts w:ascii="Arial" w:eastAsia="Arial" w:hAnsi="Arial" w:cs="Arial"/>
        </w:rPr>
        <w:t>La certificación, tendrá validez por tres años</w:t>
      </w:r>
      <w:r w:rsidRPr="00851ECF">
        <w:rPr>
          <w:rFonts w:ascii="Arial" w:eastAsia="Arial" w:hAnsi="Arial" w:cs="Arial"/>
        </w:rPr>
        <w:t xml:space="preserve"> y</w:t>
      </w:r>
      <w:r w:rsidR="005E1B99" w:rsidRPr="00851ECF">
        <w:rPr>
          <w:rFonts w:ascii="Arial" w:eastAsia="Arial" w:hAnsi="Arial" w:cs="Arial"/>
        </w:rPr>
        <w:t xml:space="preserve"> deberá ser refrendada anualmente con la realización de un proceso de auditoría más sencillo del que se realizó para esta certificación</w:t>
      </w:r>
      <w:r w:rsidRPr="00851ECF">
        <w:rPr>
          <w:rFonts w:ascii="Arial" w:eastAsia="Arial" w:hAnsi="Arial" w:cs="Arial"/>
        </w:rPr>
        <w:t xml:space="preserve"> y que supone un reto por mantener y mejorar las buenas prácticas en los procesos y procedimientos de la entidad.</w:t>
      </w:r>
    </w:p>
    <w:p w14:paraId="3744F4F0" w14:textId="77777777" w:rsidR="000209CD" w:rsidRPr="00AD0066" w:rsidRDefault="000209CD" w:rsidP="00AD0066">
      <w:pPr>
        <w:shd w:val="clear" w:color="auto" w:fill="FFFFFF"/>
        <w:spacing w:line="240" w:lineRule="auto"/>
        <w:jc w:val="center"/>
        <w:rPr>
          <w:b/>
          <w:bCs/>
          <w:sz w:val="24"/>
          <w:szCs w:val="24"/>
        </w:rPr>
      </w:pPr>
      <w:r w:rsidRPr="00AD0066">
        <w:rPr>
          <w:b/>
          <w:bCs/>
          <w:sz w:val="24"/>
          <w:szCs w:val="24"/>
        </w:rPr>
        <w:t>Capítulo 3. Fortalezas para destacar y mantener</w:t>
      </w:r>
    </w:p>
    <w:p w14:paraId="09700465" w14:textId="77777777" w:rsidR="000209CD" w:rsidRPr="00851ECF" w:rsidRDefault="000209CD" w:rsidP="000209CD">
      <w:pPr>
        <w:shd w:val="clear" w:color="auto" w:fill="FFFFFF"/>
        <w:spacing w:line="240" w:lineRule="auto"/>
        <w:jc w:val="both"/>
        <w:rPr>
          <w:sz w:val="24"/>
          <w:szCs w:val="24"/>
        </w:rPr>
      </w:pPr>
      <w:r w:rsidRPr="00851ECF">
        <w:rPr>
          <w:sz w:val="24"/>
          <w:szCs w:val="24"/>
        </w:rPr>
        <w:t> </w:t>
      </w:r>
    </w:p>
    <w:p w14:paraId="16A0F6B6" w14:textId="77777777" w:rsidR="00B321EB" w:rsidRPr="00851ECF" w:rsidRDefault="00B321EB" w:rsidP="00B321EB">
      <w:pPr>
        <w:jc w:val="both"/>
        <w:rPr>
          <w:sz w:val="24"/>
          <w:szCs w:val="24"/>
        </w:rPr>
      </w:pPr>
      <w:r w:rsidRPr="00851ECF">
        <w:rPr>
          <w:sz w:val="24"/>
          <w:szCs w:val="24"/>
        </w:rPr>
        <w:t>En este capítulo se sugieren algunas recomendaciones que vale la pena considerar para que se le dé continuidad en la siguiente Administración:</w:t>
      </w:r>
    </w:p>
    <w:p w14:paraId="38255B1E" w14:textId="56D0191A" w:rsidR="00B321EB" w:rsidRPr="00851ECF" w:rsidRDefault="00B321EB" w:rsidP="00B321EB">
      <w:pPr>
        <w:jc w:val="both"/>
        <w:rPr>
          <w:sz w:val="24"/>
          <w:szCs w:val="24"/>
        </w:rPr>
      </w:pPr>
    </w:p>
    <w:p w14:paraId="3A6C7B22" w14:textId="77777777" w:rsidR="00B321EB" w:rsidRPr="00AD0066" w:rsidRDefault="00B321EB" w:rsidP="00AD0066">
      <w:pPr>
        <w:pStyle w:val="Prrafodelista"/>
        <w:numPr>
          <w:ilvl w:val="0"/>
          <w:numId w:val="49"/>
        </w:numPr>
        <w:jc w:val="both"/>
        <w:rPr>
          <w:sz w:val="24"/>
          <w:szCs w:val="24"/>
        </w:rPr>
      </w:pPr>
      <w:r w:rsidRPr="00AD0066">
        <w:rPr>
          <w:sz w:val="24"/>
          <w:szCs w:val="24"/>
        </w:rPr>
        <w:t>El Modelo de Gestión Jurídica Pública, se constituye un  avance estratégico y misional con el que la Secretaría Jurídica Distrital busca mejorar la gestión jurídica en el distrito, fortalecer las acciones y actividades que permitan la plena adopción y desarrollo de cada una de las políticas para proteger y prevenir el daño jurídico, además de consolidar competencias en temas de Producción Normativa, Asesoría Jurídica, Defensa Judicial, Contratación Públicas, las Acciones Disciplinarias y el ejercicio de la función de Inspección, Vigilancia y Control, al interior de las entidades.</w:t>
      </w:r>
    </w:p>
    <w:p w14:paraId="6EBC8FCE" w14:textId="77777777" w:rsidR="00B321EB" w:rsidRPr="00851ECF" w:rsidRDefault="00B321EB" w:rsidP="00B321EB">
      <w:pPr>
        <w:jc w:val="both"/>
        <w:rPr>
          <w:sz w:val="24"/>
          <w:szCs w:val="24"/>
        </w:rPr>
      </w:pPr>
    </w:p>
    <w:p w14:paraId="52E5C47A" w14:textId="77777777" w:rsidR="00B321EB" w:rsidRPr="00851ECF" w:rsidRDefault="00B321EB" w:rsidP="00AD0066">
      <w:pPr>
        <w:ind w:left="360"/>
        <w:jc w:val="both"/>
        <w:rPr>
          <w:sz w:val="24"/>
          <w:szCs w:val="24"/>
        </w:rPr>
      </w:pPr>
      <w:r w:rsidRPr="00851ECF">
        <w:rPr>
          <w:sz w:val="24"/>
          <w:szCs w:val="24"/>
        </w:rPr>
        <w:t>En tal sentido, para la nueva administración se constituye en un reto y compromiso de mediano y largo plazo, estimular tanto financiera como técnica, logística y jurídica con el propósito de consolidar la Gerencia Jurídica del modelo, ya sea mediante el seguimiento y control de todas las actuaciones jurídicas, como del mejoramiento continuo del tratamiento de los asuntos jurídicos.</w:t>
      </w:r>
    </w:p>
    <w:p w14:paraId="53AF52DD" w14:textId="77777777" w:rsidR="00B321EB" w:rsidRPr="00851ECF" w:rsidRDefault="00B321EB" w:rsidP="00B321EB">
      <w:pPr>
        <w:ind w:left="720"/>
        <w:jc w:val="both"/>
        <w:rPr>
          <w:sz w:val="24"/>
          <w:szCs w:val="24"/>
        </w:rPr>
      </w:pPr>
    </w:p>
    <w:p w14:paraId="080ABA43" w14:textId="14ABE74A" w:rsidR="00B321EB" w:rsidRPr="00851ECF" w:rsidRDefault="00B321EB" w:rsidP="00AD0066">
      <w:pPr>
        <w:ind w:left="360"/>
        <w:jc w:val="both"/>
        <w:rPr>
          <w:sz w:val="24"/>
          <w:szCs w:val="24"/>
        </w:rPr>
      </w:pPr>
      <w:r w:rsidRPr="00851ECF">
        <w:rPr>
          <w:sz w:val="24"/>
          <w:szCs w:val="24"/>
        </w:rPr>
        <w:t xml:space="preserve">De no continuar con la implementación de dicho modelo, se constituye en un riesgo </w:t>
      </w:r>
      <w:r w:rsidR="0010348C" w:rsidRPr="00851ECF">
        <w:rPr>
          <w:sz w:val="24"/>
          <w:szCs w:val="24"/>
        </w:rPr>
        <w:t>que,</w:t>
      </w:r>
      <w:r w:rsidRPr="00851ECF">
        <w:rPr>
          <w:sz w:val="24"/>
          <w:szCs w:val="24"/>
        </w:rPr>
        <w:t xml:space="preserve"> si bien puede ser asumido por la nueva administración, puede llegar a ser una ruptura estratégica y de implementación de política con la cual se afectaría altamente los procesos adelantados y en especial los avances que han obtenido en cuanto a la fijación de la línea base y las actividades que sean proyectadas en plan de acción.</w:t>
      </w:r>
    </w:p>
    <w:p w14:paraId="1E9844E1" w14:textId="77777777" w:rsidR="00B321EB" w:rsidRPr="00851ECF" w:rsidRDefault="00B321EB" w:rsidP="00B321EB">
      <w:pPr>
        <w:jc w:val="both"/>
        <w:rPr>
          <w:sz w:val="24"/>
          <w:szCs w:val="24"/>
        </w:rPr>
      </w:pPr>
    </w:p>
    <w:p w14:paraId="5297297A" w14:textId="21D4CA44" w:rsidR="00B321EB" w:rsidRPr="00AD0066" w:rsidRDefault="00B321EB" w:rsidP="00AD0066">
      <w:pPr>
        <w:pStyle w:val="Prrafodelista"/>
        <w:numPr>
          <w:ilvl w:val="0"/>
          <w:numId w:val="49"/>
        </w:numPr>
        <w:jc w:val="both"/>
        <w:rPr>
          <w:sz w:val="24"/>
          <w:szCs w:val="24"/>
        </w:rPr>
      </w:pPr>
      <w:r w:rsidRPr="00AD0066">
        <w:rPr>
          <w:sz w:val="24"/>
          <w:szCs w:val="24"/>
        </w:rPr>
        <w:t xml:space="preserve">De igual manera, se recomienda continuar con la expedición de los estudios jurídicos especializados, lineamientos y el desarrollo de las jornadas de orientación jurídica, los cuales han contribuido de manera significativa al fortalecimiento de las competencias y habilidades del cuerpo de abogados del distrito capital de Bogotá. A fin de continuar los procesos de enseñanza- aprendizaje emprendidos por la Secretaría Jurídica Distrital.  </w:t>
      </w:r>
    </w:p>
    <w:p w14:paraId="7B605802" w14:textId="7C6FE77F" w:rsidR="0010348C" w:rsidRPr="00851ECF" w:rsidRDefault="0010348C" w:rsidP="0010348C">
      <w:pPr>
        <w:jc w:val="both"/>
        <w:rPr>
          <w:sz w:val="24"/>
          <w:szCs w:val="24"/>
        </w:rPr>
      </w:pPr>
    </w:p>
    <w:p w14:paraId="6C10E4F3" w14:textId="0BBA14E3" w:rsidR="0010348C" w:rsidRPr="00AD0066" w:rsidRDefault="0010348C" w:rsidP="00AD0066">
      <w:pPr>
        <w:pStyle w:val="Prrafodelista"/>
        <w:numPr>
          <w:ilvl w:val="0"/>
          <w:numId w:val="49"/>
        </w:numPr>
        <w:spacing w:line="240" w:lineRule="auto"/>
        <w:jc w:val="both"/>
        <w:rPr>
          <w:sz w:val="24"/>
          <w:szCs w:val="24"/>
        </w:rPr>
      </w:pPr>
      <w:r w:rsidRPr="00AD0066">
        <w:rPr>
          <w:sz w:val="24"/>
          <w:szCs w:val="24"/>
        </w:rPr>
        <w:t xml:space="preserve">La </w:t>
      </w:r>
      <w:hyperlink r:id="rId16" w:history="1">
        <w:r w:rsidRPr="00AD0066">
          <w:rPr>
            <w:sz w:val="24"/>
            <w:szCs w:val="24"/>
          </w:rPr>
          <w:t xml:space="preserve">Secretaría Jurídica Distrital ha ejercido en esta administración una exitosa </w:t>
        </w:r>
      </w:hyperlink>
      <w:hyperlink r:id="rId17" w:history="1"/>
      <w:hyperlink r:id="rId18" w:history="1">
        <w:r w:rsidRPr="00AD0066">
          <w:rPr>
            <w:sz w:val="24"/>
            <w:szCs w:val="24"/>
          </w:rPr>
          <w:t xml:space="preserve"> defensa judicial del Distrito Capital reflejada en los altos indicadores de éxito procesal superiores al 90%, esto representa la materialización técnica de protección de los intereses del Estado, la administración a dispuesto de un equipo altamente calificado y de amplia experiencia en el ejercicio de la defensa de la ciudad. </w:t>
        </w:r>
        <w:r w:rsidR="001C7001" w:rsidRPr="00AD0066">
          <w:rPr>
            <w:sz w:val="24"/>
            <w:szCs w:val="24"/>
          </w:rPr>
          <w:t xml:space="preserve">Por tanto, es un reto mantener y fortalecer el equipo jurídico de tal manera que se puedan mantener o superar los indicadores de éxito procesal logrados hasta el presente.   </w:t>
        </w:r>
      </w:hyperlink>
    </w:p>
    <w:p w14:paraId="6AD82DBD" w14:textId="77777777" w:rsidR="001C7001" w:rsidRPr="00851ECF" w:rsidRDefault="001C7001" w:rsidP="001C7001">
      <w:pPr>
        <w:pStyle w:val="Prrafodelista"/>
        <w:rPr>
          <w:sz w:val="24"/>
          <w:szCs w:val="24"/>
        </w:rPr>
      </w:pPr>
    </w:p>
    <w:p w14:paraId="36D07B74" w14:textId="33ED9613" w:rsidR="001C7001" w:rsidRPr="00AD0066" w:rsidRDefault="001C7001" w:rsidP="00AD0066">
      <w:pPr>
        <w:pStyle w:val="Prrafodelista"/>
        <w:numPr>
          <w:ilvl w:val="0"/>
          <w:numId w:val="49"/>
        </w:numPr>
        <w:jc w:val="both"/>
        <w:rPr>
          <w:sz w:val="24"/>
          <w:szCs w:val="24"/>
        </w:rPr>
      </w:pPr>
      <w:r w:rsidRPr="00AD0066">
        <w:rPr>
          <w:sz w:val="24"/>
          <w:szCs w:val="24"/>
        </w:rPr>
        <w:t xml:space="preserve">Lograr una percepción favorable </w:t>
      </w:r>
      <w:r w:rsidR="00963949" w:rsidRPr="00AD0066">
        <w:rPr>
          <w:sz w:val="24"/>
          <w:szCs w:val="24"/>
        </w:rPr>
        <w:t xml:space="preserve">del 96% </w:t>
      </w:r>
      <w:r w:rsidRPr="00AD0066">
        <w:rPr>
          <w:sz w:val="24"/>
          <w:szCs w:val="24"/>
        </w:rPr>
        <w:t xml:space="preserve">respecto a los servicios prestados por la Secretaría </w:t>
      </w:r>
      <w:r w:rsidR="00963949" w:rsidRPr="00AD0066">
        <w:rPr>
          <w:sz w:val="24"/>
          <w:szCs w:val="24"/>
        </w:rPr>
        <w:t>Jurídica</w:t>
      </w:r>
      <w:r w:rsidRPr="00AD0066">
        <w:rPr>
          <w:sz w:val="24"/>
          <w:szCs w:val="24"/>
        </w:rPr>
        <w:t xml:space="preserve"> </w:t>
      </w:r>
      <w:r w:rsidR="00963949" w:rsidRPr="00AD0066">
        <w:rPr>
          <w:sz w:val="24"/>
          <w:szCs w:val="24"/>
        </w:rPr>
        <w:t>constituye un reto para la próxima administración a la que se recomienda mantener el monitoreo y evaluación de la satisfacción de los usuarios y grupos de interés</w:t>
      </w:r>
      <w:r w:rsidRPr="00AD0066">
        <w:rPr>
          <w:sz w:val="24"/>
          <w:szCs w:val="24"/>
        </w:rPr>
        <w:t xml:space="preserve">, </w:t>
      </w:r>
      <w:r w:rsidR="00963949" w:rsidRPr="00AD0066">
        <w:rPr>
          <w:sz w:val="24"/>
          <w:szCs w:val="24"/>
        </w:rPr>
        <w:t xml:space="preserve">ya que esta es una manera de medir el conjunto de la gestión </w:t>
      </w:r>
      <w:r w:rsidRPr="00AD0066">
        <w:rPr>
          <w:sz w:val="24"/>
          <w:szCs w:val="24"/>
        </w:rPr>
        <w:t xml:space="preserve">de las Direcciones misionales de la Entidad. </w:t>
      </w:r>
      <w:r w:rsidR="00963949" w:rsidRPr="00AD0066">
        <w:rPr>
          <w:sz w:val="24"/>
          <w:szCs w:val="24"/>
        </w:rPr>
        <w:t xml:space="preserve"> </w:t>
      </w:r>
      <w:r w:rsidRPr="00AD0066">
        <w:rPr>
          <w:sz w:val="24"/>
          <w:szCs w:val="24"/>
        </w:rPr>
        <w:t xml:space="preserve">Los temas </w:t>
      </w:r>
      <w:r w:rsidR="00963949" w:rsidRPr="00AD0066">
        <w:rPr>
          <w:sz w:val="24"/>
          <w:szCs w:val="24"/>
        </w:rPr>
        <w:t>a evaluar deben estar relacionados con la o</w:t>
      </w:r>
      <w:r w:rsidRPr="00AD0066">
        <w:rPr>
          <w:sz w:val="24"/>
          <w:szCs w:val="24"/>
        </w:rPr>
        <w:t xml:space="preserve">portunidad </w:t>
      </w:r>
      <w:r w:rsidR="00963949" w:rsidRPr="00AD0066">
        <w:rPr>
          <w:sz w:val="24"/>
          <w:szCs w:val="24"/>
        </w:rPr>
        <w:t xml:space="preserve">y calidad </w:t>
      </w:r>
      <w:r w:rsidRPr="00AD0066">
        <w:rPr>
          <w:sz w:val="24"/>
          <w:szCs w:val="24"/>
        </w:rPr>
        <w:t xml:space="preserve">en la revisión de </w:t>
      </w:r>
      <w:r w:rsidR="00963949" w:rsidRPr="00AD0066">
        <w:rPr>
          <w:sz w:val="24"/>
          <w:szCs w:val="24"/>
        </w:rPr>
        <w:t xml:space="preserve">los </w:t>
      </w:r>
      <w:r w:rsidRPr="00AD0066">
        <w:rPr>
          <w:sz w:val="24"/>
          <w:szCs w:val="24"/>
        </w:rPr>
        <w:t>actos administrativos y emisión de conceptos</w:t>
      </w:r>
      <w:r w:rsidR="00963949" w:rsidRPr="00AD0066">
        <w:rPr>
          <w:sz w:val="24"/>
          <w:szCs w:val="24"/>
        </w:rPr>
        <w:t>, la s</w:t>
      </w:r>
      <w:r w:rsidRPr="00AD0066">
        <w:rPr>
          <w:sz w:val="24"/>
          <w:szCs w:val="24"/>
        </w:rPr>
        <w:t>atisfacción con el Sistema de información SIPROJ WEB que contiene los procesos judiciales y pre judiciales del D</w:t>
      </w:r>
      <w:r w:rsidR="00963949" w:rsidRPr="00AD0066">
        <w:rPr>
          <w:sz w:val="24"/>
          <w:szCs w:val="24"/>
        </w:rPr>
        <w:t>,</w:t>
      </w:r>
      <w:r w:rsidRPr="00AD0066">
        <w:rPr>
          <w:sz w:val="24"/>
          <w:szCs w:val="24"/>
        </w:rPr>
        <w:t xml:space="preserve"> </w:t>
      </w:r>
      <w:r w:rsidR="00963949" w:rsidRPr="00AD0066">
        <w:rPr>
          <w:sz w:val="24"/>
          <w:szCs w:val="24"/>
        </w:rPr>
        <w:t>La p</w:t>
      </w:r>
      <w:r w:rsidRPr="00AD0066">
        <w:rPr>
          <w:sz w:val="24"/>
          <w:szCs w:val="24"/>
        </w:rPr>
        <w:t>articipación en mesas de trabajo en temas de acto impacto</w:t>
      </w:r>
      <w:r w:rsidR="00963949" w:rsidRPr="00AD0066">
        <w:rPr>
          <w:sz w:val="24"/>
          <w:szCs w:val="24"/>
        </w:rPr>
        <w:t>, las a</w:t>
      </w:r>
      <w:r w:rsidRPr="00AD0066">
        <w:rPr>
          <w:sz w:val="24"/>
          <w:szCs w:val="24"/>
        </w:rPr>
        <w:t>ctividad</w:t>
      </w:r>
      <w:r w:rsidR="00963949" w:rsidRPr="00AD0066">
        <w:rPr>
          <w:sz w:val="24"/>
          <w:szCs w:val="24"/>
        </w:rPr>
        <w:t xml:space="preserve">es </w:t>
      </w:r>
      <w:r w:rsidRPr="00AD0066">
        <w:rPr>
          <w:sz w:val="24"/>
          <w:szCs w:val="24"/>
        </w:rPr>
        <w:t>de coordinación de gestión jurídica y prevención del daño antijurídico (Comité Jurídico Distrital, Comité Distrital de apoyo a la contratación, Comités Intersectoriales de Coordinación Jurídica, Comité Distrital de Asuntos Disciplinarios, Comité de Inspección, Vigilancia y Control).</w:t>
      </w:r>
    </w:p>
    <w:p w14:paraId="1EA91F46" w14:textId="77777777" w:rsidR="001C7001" w:rsidRPr="00851ECF" w:rsidRDefault="001C7001" w:rsidP="001C7001">
      <w:pPr>
        <w:spacing w:line="240" w:lineRule="auto"/>
        <w:jc w:val="both"/>
        <w:rPr>
          <w:sz w:val="24"/>
          <w:szCs w:val="24"/>
        </w:rPr>
      </w:pPr>
    </w:p>
    <w:p w14:paraId="0C254DD1" w14:textId="77777777" w:rsidR="00B321EB" w:rsidRPr="00AD0066" w:rsidRDefault="00B321EB" w:rsidP="00AD0066">
      <w:pPr>
        <w:pStyle w:val="Prrafodelista"/>
        <w:numPr>
          <w:ilvl w:val="0"/>
          <w:numId w:val="49"/>
        </w:numPr>
        <w:spacing w:line="259" w:lineRule="auto"/>
        <w:jc w:val="both"/>
        <w:rPr>
          <w:sz w:val="24"/>
          <w:szCs w:val="24"/>
        </w:rPr>
      </w:pPr>
      <w:r w:rsidRPr="00AD0066">
        <w:rPr>
          <w:sz w:val="24"/>
          <w:szCs w:val="24"/>
        </w:rPr>
        <w:t xml:space="preserve">El proceso de articulación e implementación total del Modelo Integrado de Planeación y Gestión -MIPG, depende en gran medida de los lineamientos impartidos por la Secretaría General de la Alcaldía Mayo de Bogotá, teniendo en cuenta que tal como lo establece el Decreto 591 de 2018, se desarrollará a través de la implementación de la Guía de Ajuste del Sistema Integrado de Gestión Distrital y su respectivo Plan de Acción, incorporando lo establecido en el Manual Operativo del MIPG Versión 02. No obstante lo anterior, es importante continuar con el fortalecimiento del Sistema Integrado de Gestión Distrital en el Marco de MIPG, a través de la aplicación de los lineamientos e instrumentos estructurados por la Oficina Asesora de Planeación, en armonía con los definidos por la Dirección Distrital de Desarrollo Institucional de la Secretaría General de la Alcaldía Mayor de Bogotá; generar procesos de </w:t>
      </w:r>
      <w:r w:rsidRPr="00AD0066">
        <w:rPr>
          <w:sz w:val="24"/>
          <w:szCs w:val="24"/>
        </w:rPr>
        <w:lastRenderedPageBreak/>
        <w:t xml:space="preserve">apropiación por parte del Comité Institucional de Gestión y Desempeño, realizar actividades y estrategias lúdicas que promuevan la apropiación de los conceptos y la finalidad del MIPG, a todos los colaboradores de la Entidad. </w:t>
      </w:r>
    </w:p>
    <w:p w14:paraId="0E26FC15" w14:textId="77777777" w:rsidR="00B321EB" w:rsidRPr="00851ECF" w:rsidRDefault="00B321EB" w:rsidP="00B321EB">
      <w:pPr>
        <w:spacing w:line="259" w:lineRule="auto"/>
        <w:jc w:val="both"/>
        <w:rPr>
          <w:sz w:val="24"/>
          <w:szCs w:val="24"/>
        </w:rPr>
      </w:pPr>
    </w:p>
    <w:p w14:paraId="3057F554" w14:textId="04BDF38E" w:rsidR="00B321EB" w:rsidRPr="00851ECF" w:rsidRDefault="00B321EB" w:rsidP="00B321EB">
      <w:pPr>
        <w:pStyle w:val="Prrafodelista"/>
        <w:numPr>
          <w:ilvl w:val="0"/>
          <w:numId w:val="6"/>
        </w:numPr>
        <w:spacing w:line="259" w:lineRule="auto"/>
        <w:jc w:val="both"/>
        <w:rPr>
          <w:sz w:val="24"/>
          <w:szCs w:val="24"/>
        </w:rPr>
      </w:pPr>
      <w:r w:rsidRPr="00851ECF">
        <w:rPr>
          <w:sz w:val="24"/>
          <w:szCs w:val="24"/>
        </w:rPr>
        <w:t>Mantenimiento de la certificación del sistema de gestión de calidad de la Entidad, bajo la norma técnica colombiana NTC ISO 9001: 2015, a través de estrategias que aseguren el cumplimiento de los requisitos legales, de la organización, de los clientes y la mejora continua. Así como la operación bajo el enfoque de procesos, como base para el cumplimiento de lo exigido en la dimensión de gestión con valores para resultados del Modelo Integrado de Planeación y Gestión MIPG.</w:t>
      </w:r>
    </w:p>
    <w:p w14:paraId="4276A588" w14:textId="77777777" w:rsidR="009C301F" w:rsidRPr="00851ECF" w:rsidRDefault="009C301F" w:rsidP="009C301F">
      <w:pPr>
        <w:pStyle w:val="Prrafodelista"/>
        <w:rPr>
          <w:sz w:val="24"/>
          <w:szCs w:val="24"/>
        </w:rPr>
      </w:pPr>
    </w:p>
    <w:p w14:paraId="7133D5A2" w14:textId="7D5F15E2" w:rsidR="009C301F" w:rsidRPr="00851ECF" w:rsidRDefault="009C301F" w:rsidP="009C301F">
      <w:pPr>
        <w:pStyle w:val="Prrafodelista"/>
        <w:numPr>
          <w:ilvl w:val="0"/>
          <w:numId w:val="6"/>
        </w:numPr>
        <w:spacing w:line="259" w:lineRule="auto"/>
        <w:jc w:val="both"/>
        <w:rPr>
          <w:sz w:val="24"/>
          <w:szCs w:val="24"/>
        </w:rPr>
      </w:pPr>
      <w:r w:rsidRPr="00851ECF">
        <w:rPr>
          <w:sz w:val="24"/>
          <w:szCs w:val="24"/>
        </w:rPr>
        <w:t>La Secretaría Jurídica Distrital, recomienda dar continuidad al proyecto del Sistema Integrado de Información “SIISJD” ya que se convierte en el Sistema Misional de la entidad y reemplaza a los 7 sistemas de información que actualmente prestan servicio a la Secretaría Jurídica Distrital, dada su obsolescencia tecnológica presentada, luego de más de 15 años de funcionamiento. Por otra parte, se realizó una fuerte inversión en recursos económicos con el objetivo de que este sistema sea amigable al usuario, aplicando inteligencia artificial, inteligencia de negocios, Visor de Información Geográfica, plataforma para aplicaciones Móviles y Experiencia Digital, con el objetivo de intercambiar, interactuar e interoperar con la información que producen los procesos misionales de la entidad, para la gestión de los asuntos jurídicos del Distrito Capital y contar con la disponibilidad, integridad y confidencialidad de la información, cumpliendo con la Política de Gobierno Digital establecida mediante el Decreto 1008 de 2018 (cuyas disposiciones se compilan en el Decreto 1078 de 2015, “Decreto Único Reglamentario del sector TIC”, el cual forma parte del Modelo Integrado de planeación y Gestión (MIPG) y se integra con las políticas de Gestión y Desempeño Institucional en la dimensión operativa de Gestión, para el Resultado con Valores, que busca promover una adecuada gestión interna de las entidades y un buen relacionamiento con el ciudadano, a través de la participación y la prestación de servicios de calidad.</w:t>
      </w:r>
    </w:p>
    <w:p w14:paraId="396B5D59" w14:textId="77777777" w:rsidR="00B321EB" w:rsidRPr="00851ECF" w:rsidRDefault="00B321EB" w:rsidP="00B321EB">
      <w:pPr>
        <w:spacing w:line="259" w:lineRule="auto"/>
        <w:jc w:val="both"/>
        <w:rPr>
          <w:sz w:val="24"/>
          <w:szCs w:val="24"/>
        </w:rPr>
      </w:pPr>
    </w:p>
    <w:p w14:paraId="66E90442" w14:textId="77777777" w:rsidR="00B321EB" w:rsidRPr="00851ECF" w:rsidRDefault="00B321EB" w:rsidP="00B321EB">
      <w:pPr>
        <w:pStyle w:val="Prrafodelista"/>
        <w:numPr>
          <w:ilvl w:val="0"/>
          <w:numId w:val="6"/>
        </w:numPr>
        <w:spacing w:line="259" w:lineRule="auto"/>
        <w:jc w:val="both"/>
        <w:rPr>
          <w:sz w:val="24"/>
          <w:szCs w:val="24"/>
        </w:rPr>
      </w:pPr>
      <w:r w:rsidRPr="00851ECF">
        <w:rPr>
          <w:sz w:val="24"/>
          <w:szCs w:val="24"/>
        </w:rPr>
        <w:t xml:space="preserve">Mantenimiento de la administración de los riesgos de gestión y corrupción, de acuerdo con las etapas y lineamientos actualizados en la última versión de Política de Riesgos de la Entidad, cuyo propósito es dar cumplimiento al nuevo enfoque de las tres líneas de defensa del Modelo Estándar de Control Interno – MECI, la dimensión de control Interno del MIPG y la metodología para la administración del riesgo y diseño de controles del – DAFP. </w:t>
      </w:r>
    </w:p>
    <w:p w14:paraId="14554B85" w14:textId="77777777" w:rsidR="00B321EB" w:rsidRPr="00851ECF" w:rsidRDefault="00B321EB" w:rsidP="00B321EB">
      <w:pPr>
        <w:spacing w:line="259" w:lineRule="auto"/>
        <w:jc w:val="both"/>
        <w:rPr>
          <w:sz w:val="24"/>
          <w:szCs w:val="24"/>
        </w:rPr>
      </w:pPr>
    </w:p>
    <w:p w14:paraId="273EE43E" w14:textId="77777777" w:rsidR="00B321EB" w:rsidRPr="00851ECF" w:rsidRDefault="00B321EB" w:rsidP="00B321EB">
      <w:pPr>
        <w:pStyle w:val="Prrafodelista"/>
        <w:numPr>
          <w:ilvl w:val="0"/>
          <w:numId w:val="6"/>
        </w:numPr>
        <w:spacing w:line="259" w:lineRule="auto"/>
        <w:jc w:val="both"/>
        <w:rPr>
          <w:sz w:val="24"/>
          <w:szCs w:val="24"/>
        </w:rPr>
      </w:pPr>
      <w:r w:rsidRPr="00851ECF">
        <w:rPr>
          <w:sz w:val="24"/>
          <w:szCs w:val="24"/>
        </w:rPr>
        <w:t xml:space="preserve">Se requiere dar continuidad a las acciones de gestión ambiental, con el fin de alcanzar el 100% de implementación del Sistema de Gestión Ambiental – </w:t>
      </w:r>
      <w:r w:rsidRPr="00851ECF">
        <w:rPr>
          <w:sz w:val="24"/>
          <w:szCs w:val="24"/>
        </w:rPr>
        <w:lastRenderedPageBreak/>
        <w:t>SGA y en un mediano plazo establecer acciones tendientes a lograr la Certificación, a través de la norma técnica colombiana NTC ISO 14001: 2015.</w:t>
      </w:r>
    </w:p>
    <w:p w14:paraId="32C6D778" w14:textId="77777777" w:rsidR="00B321EB" w:rsidRPr="00851ECF" w:rsidRDefault="00B321EB" w:rsidP="00B321EB">
      <w:pPr>
        <w:pStyle w:val="Prrafodelista"/>
        <w:rPr>
          <w:sz w:val="24"/>
          <w:szCs w:val="24"/>
        </w:rPr>
      </w:pPr>
    </w:p>
    <w:p w14:paraId="1144F23C" w14:textId="77777777" w:rsidR="00B321EB" w:rsidRPr="00851ECF" w:rsidRDefault="00B321EB" w:rsidP="00C703B6">
      <w:pPr>
        <w:spacing w:line="259" w:lineRule="auto"/>
        <w:ind w:left="720"/>
        <w:jc w:val="both"/>
        <w:rPr>
          <w:sz w:val="24"/>
          <w:szCs w:val="24"/>
        </w:rPr>
      </w:pPr>
      <w:r w:rsidRPr="00851ECF">
        <w:rPr>
          <w:sz w:val="24"/>
          <w:szCs w:val="24"/>
        </w:rPr>
        <w:t>Con la continuidad del SGA, la Entidad no sólo avanzará en su compromiso ambiental, sino que seguirá dando cumplimiento a los marcos normativos ambientales, entre los cuales se encuentra la obligatoriedad de que todas las Entidades de la Administración Distrital de cumplir con los objetivos de ecoeficiencia establecidos en el Decreto 456 de 2008,  así como con los requerimientos contemplados en el Artículo 68 de la Ley 99 de 1993, el Acuerdo 308 de 2008, el Decreto 456 de 2008, el Decreto 165 de 2015 y otros marcos normativos, entre los cuales se manifiesta la necesidad  de que cada Entidad  no sólo determine las acciones pertinentes para identificar, evaluar, prevenir, mitigar y controlar sus impactos ambientales, sino que armonice su gestión ambiental con las metas, objetivos y programas ambientales del PGA Distrital.</w:t>
      </w:r>
    </w:p>
    <w:p w14:paraId="1D0DA0E5" w14:textId="77777777" w:rsidR="00B321EB" w:rsidRPr="00851ECF" w:rsidRDefault="00B321EB" w:rsidP="00B321EB">
      <w:pPr>
        <w:spacing w:line="259" w:lineRule="auto"/>
        <w:jc w:val="both"/>
        <w:rPr>
          <w:sz w:val="24"/>
          <w:szCs w:val="24"/>
        </w:rPr>
      </w:pPr>
    </w:p>
    <w:p w14:paraId="2EE23467" w14:textId="77777777" w:rsidR="00B321EB" w:rsidRPr="00851ECF" w:rsidRDefault="00B321EB" w:rsidP="00B321EB">
      <w:pPr>
        <w:pStyle w:val="Prrafodelista"/>
        <w:numPr>
          <w:ilvl w:val="0"/>
          <w:numId w:val="6"/>
        </w:numPr>
        <w:spacing w:line="259" w:lineRule="auto"/>
        <w:jc w:val="both"/>
        <w:rPr>
          <w:sz w:val="24"/>
          <w:szCs w:val="24"/>
        </w:rPr>
      </w:pPr>
      <w:r w:rsidRPr="00851ECF">
        <w:rPr>
          <w:sz w:val="24"/>
          <w:szCs w:val="24"/>
        </w:rPr>
        <w:t>La Secretaría Jurídica Distrital en el año 2018, atendiendo lo establecido por el Gobierno Nacional mediante los Decretos 2573 de 2014 y 1078 de 2015, en los cuales se entregaron a las entidades estatales y municipales los lineamientos, instrumentos y plazos de la estrategia de Gobierno en Línea, avanzó en el desarrollo de un ejercicio de Arquitectura Empresarial – Componente misional. Se requiere contar con un nuevo marco estratégico, que incorporé la tecnología y las comunicaciones como un factor transversal clave para el desarrollo, no solo de los procesos misionales de la entidad, sino de toda la gestión de la entidad, apalancando y haciendo más eficientes todos los procesos y actualizando el modelo operativo del negocio, de tal manera que refleje los cambios y expectativas del nuevo modelo de gestión.</w:t>
      </w:r>
    </w:p>
    <w:p w14:paraId="37012AA3" w14:textId="77777777" w:rsidR="00B321EB" w:rsidRPr="00851ECF" w:rsidRDefault="00B321EB" w:rsidP="00B321EB">
      <w:pPr>
        <w:spacing w:line="259" w:lineRule="auto"/>
        <w:jc w:val="both"/>
        <w:rPr>
          <w:sz w:val="24"/>
          <w:szCs w:val="24"/>
        </w:rPr>
      </w:pPr>
    </w:p>
    <w:p w14:paraId="42CD732D" w14:textId="77777777" w:rsidR="00B321EB" w:rsidRPr="00851ECF" w:rsidRDefault="00B321EB" w:rsidP="00C703B6">
      <w:pPr>
        <w:spacing w:line="259" w:lineRule="auto"/>
        <w:ind w:left="720"/>
        <w:jc w:val="both"/>
        <w:rPr>
          <w:sz w:val="24"/>
          <w:szCs w:val="24"/>
        </w:rPr>
      </w:pPr>
      <w:r w:rsidRPr="00851ECF">
        <w:rPr>
          <w:sz w:val="24"/>
          <w:szCs w:val="24"/>
        </w:rPr>
        <w:t>Especial atención deberá tener el mapa de procesos y el proceso de gestión TIC, el cual debe separar sus componentes estratégico y de apoyo transversal. El no hacer esta actividad, supone la desactualización de todo el modelo estratégico de la entidad.</w:t>
      </w:r>
    </w:p>
    <w:p w14:paraId="5EC85585" w14:textId="77777777" w:rsidR="00B321EB" w:rsidRPr="00851ECF" w:rsidRDefault="00B321EB" w:rsidP="00B321EB">
      <w:pPr>
        <w:spacing w:line="259" w:lineRule="auto"/>
        <w:ind w:left="360"/>
        <w:jc w:val="both"/>
        <w:rPr>
          <w:sz w:val="24"/>
          <w:szCs w:val="24"/>
        </w:rPr>
      </w:pPr>
    </w:p>
    <w:p w14:paraId="12C25DAB" w14:textId="77777777" w:rsidR="00B321EB" w:rsidRPr="00851ECF" w:rsidRDefault="00B321EB" w:rsidP="00B321EB">
      <w:pPr>
        <w:pStyle w:val="Prrafodelista"/>
        <w:numPr>
          <w:ilvl w:val="0"/>
          <w:numId w:val="6"/>
        </w:numPr>
        <w:spacing w:line="259" w:lineRule="auto"/>
        <w:jc w:val="both"/>
        <w:rPr>
          <w:sz w:val="24"/>
          <w:szCs w:val="24"/>
        </w:rPr>
      </w:pPr>
      <w:r w:rsidRPr="00851ECF">
        <w:rPr>
          <w:sz w:val="24"/>
          <w:szCs w:val="24"/>
        </w:rPr>
        <w:t xml:space="preserve">Gestión Normativa y lineamientos institucionales: La implementación del Sistema Integrado de Información “SIISJD” ocasionará cambios en la manera cómo opera la Secretaría Jurídica, adicionalmente varias de las normas que soportan el actuar de la entidad deberán ser ajustadas porque hacen referencia expresa a alguno de los 7 sistemas de información que actualmente operan en la entidad, los cuales desaparecerán una vez se unifiquen en el SIISJD. Considerando que la entidad se encuentra inexorablemente sujeta al principio de legalidad “Todo lo que haga o decida hacer, tiene que tener como fundamento una disposición expresa que le asigne la competencia para actuar de tal o cual manera”.  Por esta razón deberá dársele continuidad al proyecto de “Gestión Normativa” que </w:t>
      </w:r>
      <w:r w:rsidRPr="00851ECF">
        <w:rPr>
          <w:sz w:val="24"/>
          <w:szCs w:val="24"/>
        </w:rPr>
        <w:lastRenderedPageBreak/>
        <w:t>actualmente impulsa la “OAP”, para garantizar la actualización normativa y la legalidad de todas las actuaciones de la Secretaria Jurídica Distrital.</w:t>
      </w:r>
    </w:p>
    <w:p w14:paraId="45902D61" w14:textId="77777777" w:rsidR="00B321EB" w:rsidRPr="00851ECF" w:rsidRDefault="00B321EB" w:rsidP="00B321EB">
      <w:pPr>
        <w:spacing w:line="259" w:lineRule="auto"/>
        <w:jc w:val="both"/>
        <w:rPr>
          <w:sz w:val="24"/>
          <w:szCs w:val="24"/>
        </w:rPr>
      </w:pPr>
    </w:p>
    <w:p w14:paraId="4729CE49" w14:textId="141EAB67" w:rsidR="00B321EB" w:rsidRPr="00851ECF" w:rsidRDefault="00B321EB" w:rsidP="00B321EB">
      <w:pPr>
        <w:pStyle w:val="Prrafodelista"/>
        <w:numPr>
          <w:ilvl w:val="0"/>
          <w:numId w:val="6"/>
        </w:numPr>
        <w:spacing w:line="259" w:lineRule="auto"/>
        <w:jc w:val="both"/>
        <w:rPr>
          <w:sz w:val="24"/>
          <w:szCs w:val="24"/>
        </w:rPr>
      </w:pPr>
      <w:r w:rsidRPr="00851ECF">
        <w:rPr>
          <w:sz w:val="24"/>
          <w:szCs w:val="24"/>
        </w:rPr>
        <w:t xml:space="preserve">Gestión de Procesos. Prácticamente todas las dependencias beneficiadas directamente o transversalmente con la implementación del nuevo </w:t>
      </w:r>
      <w:r w:rsidR="00C703B6" w:rsidRPr="00851ECF">
        <w:rPr>
          <w:sz w:val="24"/>
          <w:szCs w:val="24"/>
        </w:rPr>
        <w:t>Sistema Integrado de Información “</w:t>
      </w:r>
      <w:r w:rsidRPr="00851ECF">
        <w:rPr>
          <w:sz w:val="24"/>
          <w:szCs w:val="24"/>
        </w:rPr>
        <w:t>SIISJD</w:t>
      </w:r>
      <w:r w:rsidR="00C703B6" w:rsidRPr="00851ECF">
        <w:rPr>
          <w:sz w:val="24"/>
          <w:szCs w:val="24"/>
        </w:rPr>
        <w:t>”</w:t>
      </w:r>
      <w:r w:rsidRPr="00851ECF">
        <w:rPr>
          <w:sz w:val="24"/>
          <w:szCs w:val="24"/>
        </w:rPr>
        <w:t xml:space="preserve"> serán afectadas con cambios en la manera como operan y ejecutan sus procesos, por tal razón, se requiere darle continuidad a la estrategia impulsada por la Oficina Asesora de Planeación “Gestión de Procesos” con el cual se busca dar apoyo a todas las dependencias en el proceso de evaluación y actualización de sus procedimientos y formatos, esto en la medida que avance la implementación del sistema en cada una de las áreas.  El no hacer esta actividad, supone la desactualización de todo el modelo de gestión de la entidad.</w:t>
      </w:r>
    </w:p>
    <w:p w14:paraId="29DB9D83" w14:textId="77777777" w:rsidR="00B321EB" w:rsidRPr="00851ECF" w:rsidRDefault="00B321EB" w:rsidP="00B321EB">
      <w:pPr>
        <w:pStyle w:val="Prrafodelista"/>
        <w:rPr>
          <w:sz w:val="24"/>
          <w:szCs w:val="24"/>
        </w:rPr>
      </w:pPr>
    </w:p>
    <w:p w14:paraId="69368002" w14:textId="67073A42" w:rsidR="00B321EB" w:rsidRPr="00851ECF" w:rsidRDefault="00B321EB" w:rsidP="00B321EB">
      <w:pPr>
        <w:pStyle w:val="Prrafodelista"/>
        <w:numPr>
          <w:ilvl w:val="0"/>
          <w:numId w:val="6"/>
        </w:numPr>
        <w:spacing w:line="259" w:lineRule="auto"/>
        <w:jc w:val="both"/>
        <w:rPr>
          <w:sz w:val="24"/>
          <w:szCs w:val="24"/>
        </w:rPr>
      </w:pPr>
      <w:r w:rsidRPr="00851ECF">
        <w:rPr>
          <w:sz w:val="24"/>
          <w:szCs w:val="24"/>
        </w:rPr>
        <w:t xml:space="preserve">Transferencia del conocimiento. La implantación del “SIISJD” implica garantizar por parte de la Secretaría, que exista una efectiva transferencia del conocimiento técnico por parte de la firma consultora hacia el personal de planta de la entidad. Actualmente, se ha detectado que el equipo humano con que cuenta la Oficina TIC es muy reducido para asumir la transferencia del conocimiento del proyecto y garantizar el mantenimiento y la operación autónoma del SIISJD, por parte de la entidad.  Por lo anterior, se hace necesario avanzar en la definición de una serie de acciones y estrategias encaminadas a mejorar la capacidad de la Oficina TIC para poder adelantar las labores de mantenimiento y operación mínima necesaria para que el SIISJD opere con la totalidad de sus capacidades sin afectar la gestión de los procesos de los cuales es soporte. Entre las acciones propuestas está la de iniciar un proceso tendiente a </w:t>
      </w:r>
      <w:r w:rsidR="00C703B6" w:rsidRPr="00851ECF">
        <w:rPr>
          <w:sz w:val="24"/>
          <w:szCs w:val="24"/>
        </w:rPr>
        <w:t>que,</w:t>
      </w:r>
      <w:r w:rsidRPr="00851ECF">
        <w:rPr>
          <w:sz w:val="24"/>
          <w:szCs w:val="24"/>
        </w:rPr>
        <w:t xml:space="preserve"> en el mediano o largo plazo, se haga una restructuración de la entidad, ampliando la planta de personal, de tal manera que se fortalezca no solo la Oficina TIC, sino todas aquellas áreas que actualmente presentan limitaciones de personal y en donde la mayor parte de su gestión operativa se sustenta en personal vinculado mediante prestación de servicios.</w:t>
      </w:r>
    </w:p>
    <w:p w14:paraId="6AD9A943" w14:textId="77777777" w:rsidR="00B321EB" w:rsidRPr="00851ECF" w:rsidRDefault="00B321EB" w:rsidP="00B321EB">
      <w:pPr>
        <w:spacing w:line="259" w:lineRule="auto"/>
        <w:jc w:val="both"/>
        <w:rPr>
          <w:sz w:val="24"/>
          <w:szCs w:val="24"/>
        </w:rPr>
      </w:pPr>
    </w:p>
    <w:p w14:paraId="6C27C583" w14:textId="77777777" w:rsidR="00B321EB" w:rsidRPr="00851ECF" w:rsidRDefault="00B321EB" w:rsidP="00B321EB">
      <w:pPr>
        <w:pStyle w:val="Prrafodelista"/>
        <w:numPr>
          <w:ilvl w:val="0"/>
          <w:numId w:val="6"/>
        </w:numPr>
        <w:jc w:val="both"/>
        <w:rPr>
          <w:sz w:val="24"/>
          <w:szCs w:val="24"/>
        </w:rPr>
      </w:pPr>
      <w:r w:rsidRPr="00851ECF">
        <w:rPr>
          <w:sz w:val="24"/>
          <w:szCs w:val="24"/>
        </w:rPr>
        <w:t>Mantener y actualizar los temas de Gobierno Digital y Seguridad de la información de acuerdo con el Decreto 1008 de 2018 del Min TIC y la Circular 2 de 2018, así como las demás normas que regulen estos temas.</w:t>
      </w:r>
    </w:p>
    <w:p w14:paraId="4CD114F8" w14:textId="0A3D16B6" w:rsidR="00B321EB" w:rsidRPr="00851ECF" w:rsidRDefault="00B321EB" w:rsidP="00B321EB">
      <w:pPr>
        <w:jc w:val="both"/>
        <w:rPr>
          <w:sz w:val="24"/>
          <w:szCs w:val="24"/>
        </w:rPr>
      </w:pPr>
    </w:p>
    <w:p w14:paraId="6581943B" w14:textId="77777777" w:rsidR="00706852" w:rsidRDefault="009F3543" w:rsidP="0019486E">
      <w:pPr>
        <w:pStyle w:val="Prrafodelista"/>
        <w:numPr>
          <w:ilvl w:val="0"/>
          <w:numId w:val="6"/>
        </w:numPr>
        <w:jc w:val="both"/>
        <w:rPr>
          <w:sz w:val="24"/>
          <w:szCs w:val="24"/>
        </w:rPr>
      </w:pPr>
      <w:r w:rsidRPr="00706852">
        <w:rPr>
          <w:sz w:val="24"/>
          <w:szCs w:val="24"/>
        </w:rPr>
        <w:t xml:space="preserve">Desde la creación de la Secretaría Jurídica Distrital, se ha venido adelantando acciones relativas a la implementación de la Política Pública Distrital de Servicio a la Ciudadanía, “PPDSC” según las líneas estratégicas – Decreto 197 de 2014 y demás normatividad vigente y aplicable. La Secretaría Jurídica Distrital ha venido alineando progresivamente la PPDSC, a través del fortalecimiento de los sistemas de información jurídicos, la implementación del programa de gestión documental sostenible y para esta </w:t>
      </w:r>
      <w:r w:rsidRPr="00706852">
        <w:rPr>
          <w:sz w:val="24"/>
          <w:szCs w:val="24"/>
        </w:rPr>
        <w:lastRenderedPageBreak/>
        <w:t xml:space="preserve">vigencia 2019, se alineó la construcción del Plan Anticorrupción y de Atención al Ciudadano con los objetivos de la PPDSC, por consiguiente se requiere mantener el estándar de servicio de la Administración Distrital e implementar sistemas de asignación de turnos en todos los puntos de atención al ciudadano. </w:t>
      </w:r>
      <w:bookmarkStart w:id="5" w:name="_Toc16589447"/>
    </w:p>
    <w:p w14:paraId="372099FD" w14:textId="77777777" w:rsidR="00706852" w:rsidRPr="00706852" w:rsidRDefault="00706852" w:rsidP="00706852">
      <w:pPr>
        <w:pStyle w:val="Prrafodelista"/>
        <w:rPr>
          <w:sz w:val="24"/>
          <w:szCs w:val="24"/>
        </w:rPr>
      </w:pPr>
    </w:p>
    <w:p w14:paraId="43AA9709" w14:textId="77777777" w:rsidR="00706852" w:rsidRDefault="00E60300" w:rsidP="00706852">
      <w:pPr>
        <w:pStyle w:val="Prrafodelista"/>
        <w:jc w:val="both"/>
        <w:rPr>
          <w:sz w:val="24"/>
          <w:szCs w:val="24"/>
        </w:rPr>
      </w:pPr>
      <w:r w:rsidRPr="00706852">
        <w:rPr>
          <w:sz w:val="24"/>
          <w:szCs w:val="24"/>
        </w:rPr>
        <w:t>Se trasladó el punto de atención a la ciudadanía al punto Supercade CAD – Calle 26, donde dos profesionales del área brindan orientación en temas jurídicos</w:t>
      </w:r>
      <w:r w:rsidR="00490E08" w:rsidRPr="00706852">
        <w:rPr>
          <w:sz w:val="24"/>
          <w:szCs w:val="24"/>
        </w:rPr>
        <w:t xml:space="preserve"> y </w:t>
      </w:r>
      <w:r w:rsidRPr="00706852">
        <w:rPr>
          <w:sz w:val="24"/>
          <w:szCs w:val="24"/>
        </w:rPr>
        <w:t>financieros</w:t>
      </w:r>
      <w:r w:rsidR="00490E08" w:rsidRPr="00706852">
        <w:rPr>
          <w:sz w:val="24"/>
          <w:szCs w:val="24"/>
        </w:rPr>
        <w:t xml:space="preserve"> de ESAL, así como en </w:t>
      </w:r>
      <w:r w:rsidR="006623AF" w:rsidRPr="00706852">
        <w:rPr>
          <w:sz w:val="24"/>
          <w:szCs w:val="24"/>
        </w:rPr>
        <w:t xml:space="preserve">sus </w:t>
      </w:r>
      <w:r w:rsidRPr="00706852">
        <w:rPr>
          <w:sz w:val="24"/>
          <w:szCs w:val="24"/>
        </w:rPr>
        <w:t xml:space="preserve">derechos y obligaciones.  </w:t>
      </w:r>
    </w:p>
    <w:p w14:paraId="445FAF0E" w14:textId="77777777" w:rsidR="00706852" w:rsidRDefault="00706852" w:rsidP="00706852">
      <w:pPr>
        <w:pStyle w:val="Prrafodelista"/>
        <w:jc w:val="both"/>
        <w:rPr>
          <w:sz w:val="24"/>
          <w:szCs w:val="24"/>
        </w:rPr>
      </w:pPr>
    </w:p>
    <w:p w14:paraId="25F3B14B" w14:textId="51BB64AD" w:rsidR="00706852" w:rsidRDefault="00E60300" w:rsidP="00706852">
      <w:pPr>
        <w:pStyle w:val="Prrafodelista"/>
        <w:jc w:val="both"/>
        <w:rPr>
          <w:sz w:val="24"/>
          <w:szCs w:val="24"/>
        </w:rPr>
      </w:pPr>
      <w:r w:rsidRPr="00706852">
        <w:rPr>
          <w:sz w:val="24"/>
          <w:szCs w:val="24"/>
        </w:rPr>
        <w:t xml:space="preserve">En promedio </w:t>
      </w:r>
      <w:r w:rsidR="006623AF" w:rsidRPr="00706852">
        <w:rPr>
          <w:sz w:val="24"/>
          <w:szCs w:val="24"/>
        </w:rPr>
        <w:t xml:space="preserve">mensualmente </w:t>
      </w:r>
      <w:r w:rsidRPr="00706852">
        <w:rPr>
          <w:sz w:val="24"/>
          <w:szCs w:val="24"/>
        </w:rPr>
        <w:t xml:space="preserve">acuden alrededor de 458 ciudadanos. </w:t>
      </w:r>
    </w:p>
    <w:p w14:paraId="1D12215C" w14:textId="5B967819" w:rsidR="00AD0066" w:rsidRDefault="00AD0066" w:rsidP="00706852">
      <w:pPr>
        <w:pStyle w:val="Prrafodelista"/>
        <w:jc w:val="both"/>
        <w:rPr>
          <w:sz w:val="24"/>
          <w:szCs w:val="24"/>
        </w:rPr>
      </w:pPr>
    </w:p>
    <w:p w14:paraId="368A4155" w14:textId="0181F516" w:rsidR="00AD0066" w:rsidRPr="00AD0066" w:rsidRDefault="00AD0066" w:rsidP="00706852">
      <w:pPr>
        <w:pStyle w:val="Prrafodelista"/>
        <w:jc w:val="both"/>
        <w:rPr>
          <w:b/>
          <w:bCs/>
          <w:sz w:val="20"/>
          <w:szCs w:val="20"/>
        </w:rPr>
      </w:pPr>
      <w:r w:rsidRPr="00AD0066">
        <w:rPr>
          <w:b/>
          <w:bCs/>
          <w:sz w:val="20"/>
          <w:szCs w:val="20"/>
        </w:rPr>
        <w:t>Gráfica 6. Número de ciudadanos atendidos por vigencia</w:t>
      </w:r>
    </w:p>
    <w:p w14:paraId="4732A039" w14:textId="77777777" w:rsidR="00706852" w:rsidRDefault="00706852" w:rsidP="00706852">
      <w:pPr>
        <w:pStyle w:val="Prrafodelista"/>
        <w:jc w:val="both"/>
        <w:rPr>
          <w:sz w:val="24"/>
          <w:szCs w:val="24"/>
        </w:rPr>
      </w:pPr>
    </w:p>
    <w:p w14:paraId="3A1FA7AA" w14:textId="71A3EEAB" w:rsidR="00E60300" w:rsidRDefault="00E60300" w:rsidP="00706852">
      <w:pPr>
        <w:pStyle w:val="Prrafodelista"/>
        <w:jc w:val="center"/>
        <w:rPr>
          <w:rFonts w:asciiTheme="majorHAnsi" w:hAnsiTheme="majorHAnsi" w:cstheme="majorHAnsi"/>
        </w:rPr>
      </w:pPr>
      <w:r>
        <w:rPr>
          <w:noProof/>
        </w:rPr>
        <w:drawing>
          <wp:inline distT="0" distB="0" distL="0" distR="0" wp14:anchorId="25F43661" wp14:editId="4D830579">
            <wp:extent cx="4480560" cy="2301240"/>
            <wp:effectExtent l="0" t="0" r="15240" b="381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265191" w14:textId="77777777" w:rsidR="00AD0066" w:rsidRPr="00710FA0" w:rsidRDefault="00AD0066" w:rsidP="00AD0066">
      <w:pPr>
        <w:ind w:left="720" w:firstLine="720"/>
        <w:jc w:val="center"/>
        <w:rPr>
          <w:b/>
          <w:bCs/>
          <w:sz w:val="16"/>
          <w:szCs w:val="16"/>
        </w:rPr>
      </w:pPr>
      <w:r w:rsidRPr="00710FA0">
        <w:rPr>
          <w:b/>
          <w:bCs/>
          <w:sz w:val="16"/>
          <w:szCs w:val="16"/>
          <w:lang w:val="es-ES"/>
        </w:rPr>
        <w:t>Fuente: Secretaría Jurídica Distrital</w:t>
      </w:r>
    </w:p>
    <w:p w14:paraId="0625D311" w14:textId="077F4FA8" w:rsidR="006654D8" w:rsidRPr="00851ECF" w:rsidRDefault="002F37A0" w:rsidP="00C575CB">
      <w:pPr>
        <w:pStyle w:val="Ttulo3"/>
        <w:numPr>
          <w:ilvl w:val="0"/>
          <w:numId w:val="6"/>
        </w:numPr>
        <w:jc w:val="both"/>
        <w:rPr>
          <w:color w:val="auto"/>
          <w:sz w:val="24"/>
          <w:szCs w:val="24"/>
        </w:rPr>
      </w:pPr>
      <w:r w:rsidRPr="00851ECF">
        <w:rPr>
          <w:color w:val="auto"/>
          <w:sz w:val="24"/>
          <w:szCs w:val="24"/>
        </w:rPr>
        <w:t>Nivel de percepción de los servicios prestados a entidades sin ánimo de lucro Entidades sin ánimo de lucro “ESAL”</w:t>
      </w:r>
      <w:bookmarkEnd w:id="5"/>
      <w:r w:rsidRPr="00851ECF">
        <w:rPr>
          <w:color w:val="auto"/>
          <w:sz w:val="24"/>
          <w:szCs w:val="24"/>
        </w:rPr>
        <w:t xml:space="preserve">. Se aplicó la encuesta de percepción de los servicios brindados a la ciudadanía y/o miembros de las Entidades sin ánimo de lucro “ESAL” que asistieron al punto de atención en el Supercade CAD Calle 26, se diligenciaron un total de 156 encuestas, con preguntas específicas para calificar el producto o servicio solicitado, por la ciudadanía, el resultado de la percepción favorable ascendió a un 91%, superando la meta del 87% de percepción favorable. </w:t>
      </w:r>
    </w:p>
    <w:p w14:paraId="1180F417" w14:textId="2D41726C" w:rsidR="006654D8" w:rsidRDefault="006654D8" w:rsidP="003D4AF9"/>
    <w:p w14:paraId="42CF7027" w14:textId="2B0E569F" w:rsidR="00AD0066" w:rsidRDefault="00AD0066" w:rsidP="003D4AF9"/>
    <w:p w14:paraId="601DCC0E" w14:textId="722A1B10" w:rsidR="00AD0066" w:rsidRDefault="00AD0066" w:rsidP="003D4AF9"/>
    <w:p w14:paraId="545D16D1" w14:textId="1241403F" w:rsidR="00AD0066" w:rsidRDefault="00AD0066" w:rsidP="003D4AF9"/>
    <w:p w14:paraId="6C4A6F13" w14:textId="7E9422F6" w:rsidR="00AD0066" w:rsidRDefault="00AD0066" w:rsidP="003D4AF9"/>
    <w:p w14:paraId="140E2956" w14:textId="7E54865B" w:rsidR="00AD0066" w:rsidRDefault="00AD0066" w:rsidP="003D4AF9"/>
    <w:p w14:paraId="0BB34128" w14:textId="76D744D0" w:rsidR="00AD0066" w:rsidRDefault="00AD0066" w:rsidP="003D4AF9"/>
    <w:p w14:paraId="3B77E2FD" w14:textId="014BCE78" w:rsidR="00AD0066" w:rsidRDefault="00AD0066" w:rsidP="003D4AF9"/>
    <w:p w14:paraId="543C7ACE" w14:textId="2F4006EE" w:rsidR="00AD0066" w:rsidRDefault="00AD0066" w:rsidP="003D4AF9"/>
    <w:p w14:paraId="4656B273" w14:textId="0708C564" w:rsidR="00AD0066" w:rsidRDefault="00AD0066" w:rsidP="003D4AF9"/>
    <w:p w14:paraId="7689381C" w14:textId="093A7F83" w:rsidR="00AD0066" w:rsidRDefault="00AD0066" w:rsidP="003D4AF9"/>
    <w:p w14:paraId="74B7D7D7" w14:textId="5F436109" w:rsidR="00AD0066" w:rsidRPr="00AD0066" w:rsidRDefault="00AD0066" w:rsidP="00AD0066">
      <w:pPr>
        <w:pStyle w:val="Prrafodelista"/>
        <w:jc w:val="both"/>
        <w:rPr>
          <w:b/>
          <w:bCs/>
          <w:sz w:val="20"/>
          <w:szCs w:val="20"/>
        </w:rPr>
      </w:pPr>
      <w:r w:rsidRPr="00AD0066">
        <w:rPr>
          <w:b/>
          <w:bCs/>
          <w:sz w:val="20"/>
          <w:szCs w:val="20"/>
        </w:rPr>
        <w:t xml:space="preserve">Gráfica </w:t>
      </w:r>
      <w:r>
        <w:rPr>
          <w:b/>
          <w:bCs/>
          <w:sz w:val="20"/>
          <w:szCs w:val="20"/>
        </w:rPr>
        <w:t>7</w:t>
      </w:r>
      <w:r w:rsidRPr="00AD0066">
        <w:rPr>
          <w:b/>
          <w:bCs/>
          <w:sz w:val="20"/>
          <w:szCs w:val="20"/>
        </w:rPr>
        <w:t xml:space="preserve">. </w:t>
      </w:r>
      <w:r>
        <w:rPr>
          <w:b/>
          <w:bCs/>
          <w:sz w:val="20"/>
          <w:szCs w:val="20"/>
        </w:rPr>
        <w:t>Percepción Favorable de la ciudadanía por vigencia</w:t>
      </w:r>
    </w:p>
    <w:p w14:paraId="243A8973" w14:textId="77777777" w:rsidR="00AD0066" w:rsidRDefault="00AD0066" w:rsidP="003D4AF9"/>
    <w:p w14:paraId="6E044E53" w14:textId="77777777" w:rsidR="00706852" w:rsidRDefault="006654D8" w:rsidP="00706852">
      <w:pPr>
        <w:ind w:firstLine="720"/>
        <w:jc w:val="center"/>
        <w:rPr>
          <w:sz w:val="24"/>
          <w:szCs w:val="24"/>
        </w:rPr>
      </w:pPr>
      <w:r>
        <w:rPr>
          <w:noProof/>
        </w:rPr>
        <w:drawing>
          <wp:inline distT="0" distB="0" distL="0" distR="0" wp14:anchorId="48E318C6" wp14:editId="24B38E81">
            <wp:extent cx="5562600" cy="2545080"/>
            <wp:effectExtent l="0" t="0" r="0" b="762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9D2B45" w14:textId="77777777" w:rsidR="00AD0066" w:rsidRPr="00710FA0" w:rsidRDefault="00AD0066" w:rsidP="00AD0066">
      <w:pPr>
        <w:ind w:left="720" w:firstLine="720"/>
        <w:jc w:val="center"/>
        <w:rPr>
          <w:b/>
          <w:bCs/>
          <w:sz w:val="16"/>
          <w:szCs w:val="16"/>
        </w:rPr>
      </w:pPr>
      <w:r w:rsidRPr="00710FA0">
        <w:rPr>
          <w:b/>
          <w:bCs/>
          <w:sz w:val="16"/>
          <w:szCs w:val="16"/>
          <w:lang w:val="es-ES"/>
        </w:rPr>
        <w:t>Fuente: Secretaría Jurídica Distrital</w:t>
      </w:r>
    </w:p>
    <w:p w14:paraId="7879DF0D" w14:textId="77777777" w:rsidR="00706852" w:rsidRDefault="00706852" w:rsidP="00706852">
      <w:pPr>
        <w:ind w:firstLine="720"/>
        <w:jc w:val="center"/>
        <w:rPr>
          <w:sz w:val="24"/>
          <w:szCs w:val="24"/>
        </w:rPr>
      </w:pPr>
    </w:p>
    <w:p w14:paraId="18DF5E00" w14:textId="77777777" w:rsidR="00706852" w:rsidRDefault="006654D8" w:rsidP="00AD0066">
      <w:pPr>
        <w:ind w:left="720"/>
        <w:jc w:val="both"/>
        <w:rPr>
          <w:sz w:val="24"/>
          <w:szCs w:val="24"/>
        </w:rPr>
      </w:pPr>
      <w:r w:rsidRPr="00706852">
        <w:rPr>
          <w:sz w:val="24"/>
          <w:szCs w:val="24"/>
        </w:rPr>
        <w:t>Adicionalmente, se implementa</w:t>
      </w:r>
      <w:r w:rsidR="006623AF" w:rsidRPr="00706852">
        <w:rPr>
          <w:sz w:val="24"/>
          <w:szCs w:val="24"/>
        </w:rPr>
        <w:t xml:space="preserve">ron </w:t>
      </w:r>
      <w:r w:rsidR="002F37A0" w:rsidRPr="00706852">
        <w:rPr>
          <w:sz w:val="24"/>
          <w:szCs w:val="24"/>
        </w:rPr>
        <w:t xml:space="preserve">diferentes estrategias de inspección, vigilancia y control de las ESAL y se llevaron a cabo planes de inspección, vigilancia y control específicos </w:t>
      </w:r>
      <w:r w:rsidR="006623AF" w:rsidRPr="00706852">
        <w:rPr>
          <w:sz w:val="24"/>
          <w:szCs w:val="24"/>
        </w:rPr>
        <w:t xml:space="preserve">a partir de los cuales se pudo </w:t>
      </w:r>
      <w:r w:rsidR="002F37A0" w:rsidRPr="00706852">
        <w:rPr>
          <w:sz w:val="24"/>
          <w:szCs w:val="24"/>
        </w:rPr>
        <w:t>determin</w:t>
      </w:r>
      <w:r w:rsidR="006623AF" w:rsidRPr="00706852">
        <w:rPr>
          <w:sz w:val="24"/>
          <w:szCs w:val="24"/>
        </w:rPr>
        <w:t>ar</w:t>
      </w:r>
      <w:r w:rsidR="002F37A0" w:rsidRPr="00706852">
        <w:rPr>
          <w:sz w:val="24"/>
          <w:szCs w:val="24"/>
        </w:rPr>
        <w:t xml:space="preserve"> el estado de las entidades sin ánimo de lucro, </w:t>
      </w:r>
      <w:r w:rsidRPr="00706852">
        <w:rPr>
          <w:sz w:val="24"/>
          <w:szCs w:val="24"/>
        </w:rPr>
        <w:t>tales como,</w:t>
      </w:r>
      <w:r w:rsidR="006623AF" w:rsidRPr="00706852">
        <w:rPr>
          <w:sz w:val="24"/>
          <w:szCs w:val="24"/>
        </w:rPr>
        <w:t xml:space="preserve"> </w:t>
      </w:r>
      <w:r w:rsidR="002F37A0" w:rsidRPr="00706852">
        <w:rPr>
          <w:sz w:val="24"/>
          <w:szCs w:val="24"/>
        </w:rPr>
        <w:t>mesas de trabajo financieras con la Secretaría</w:t>
      </w:r>
      <w:r w:rsidRPr="00706852">
        <w:rPr>
          <w:sz w:val="24"/>
          <w:szCs w:val="24"/>
        </w:rPr>
        <w:t>s</w:t>
      </w:r>
      <w:r w:rsidR="002F37A0" w:rsidRPr="00706852">
        <w:rPr>
          <w:sz w:val="24"/>
          <w:szCs w:val="24"/>
        </w:rPr>
        <w:t xml:space="preserve"> Distrital</w:t>
      </w:r>
      <w:r w:rsidRPr="00706852">
        <w:rPr>
          <w:sz w:val="24"/>
          <w:szCs w:val="24"/>
        </w:rPr>
        <w:t>es</w:t>
      </w:r>
      <w:r w:rsidR="002F37A0" w:rsidRPr="00706852">
        <w:rPr>
          <w:sz w:val="24"/>
          <w:szCs w:val="24"/>
        </w:rPr>
        <w:t xml:space="preserve"> de Educación, Hábitat, Ambiente, Cultura, Recreación y Deporte y Salud con el propósito de fijar directrices </w:t>
      </w:r>
      <w:r w:rsidR="006623AF" w:rsidRPr="00706852">
        <w:rPr>
          <w:sz w:val="24"/>
          <w:szCs w:val="24"/>
        </w:rPr>
        <w:t>en esta materia.</w:t>
      </w:r>
    </w:p>
    <w:p w14:paraId="646AFF9A" w14:textId="77777777" w:rsidR="00706852" w:rsidRDefault="00706852" w:rsidP="00706852">
      <w:pPr>
        <w:jc w:val="both"/>
        <w:rPr>
          <w:sz w:val="24"/>
          <w:szCs w:val="24"/>
        </w:rPr>
      </w:pPr>
    </w:p>
    <w:p w14:paraId="0D80EEA7" w14:textId="77777777" w:rsidR="00706852" w:rsidRDefault="006623AF" w:rsidP="00AD0066">
      <w:pPr>
        <w:ind w:left="720"/>
        <w:jc w:val="both"/>
        <w:rPr>
          <w:sz w:val="24"/>
          <w:szCs w:val="24"/>
        </w:rPr>
      </w:pPr>
      <w:r w:rsidRPr="00706852">
        <w:rPr>
          <w:sz w:val="24"/>
          <w:szCs w:val="24"/>
        </w:rPr>
        <w:t>Con el fin de lograr un acercamiento con las diferentes autoridades locales, se realizaron orientaciones en materia de derechos, obligaciones y en general la normativa aplicable a las ESAL a los funcionarios de las alcaldías locales</w:t>
      </w:r>
      <w:r w:rsidR="000D0B1B" w:rsidRPr="00706852">
        <w:rPr>
          <w:sz w:val="24"/>
          <w:szCs w:val="24"/>
        </w:rPr>
        <w:t>, miembros de entidades sin ánimo de lucro y, a ciudadanos en general.</w:t>
      </w:r>
    </w:p>
    <w:p w14:paraId="709E0738" w14:textId="77777777" w:rsidR="00706852" w:rsidRDefault="00706852" w:rsidP="00706852">
      <w:pPr>
        <w:jc w:val="both"/>
        <w:rPr>
          <w:sz w:val="24"/>
          <w:szCs w:val="24"/>
        </w:rPr>
      </w:pPr>
    </w:p>
    <w:p w14:paraId="0B8FF915" w14:textId="26504619" w:rsidR="00C9067E" w:rsidRPr="00706852" w:rsidRDefault="006623AF" w:rsidP="00AD0066">
      <w:pPr>
        <w:ind w:left="720"/>
        <w:jc w:val="both"/>
        <w:rPr>
          <w:sz w:val="24"/>
          <w:szCs w:val="24"/>
        </w:rPr>
      </w:pPr>
      <w:r w:rsidRPr="00706852">
        <w:rPr>
          <w:sz w:val="24"/>
          <w:szCs w:val="24"/>
        </w:rPr>
        <w:t>Se verificó el cumplimiento de las obligaciones jurídicas y financieras de las ESAL</w:t>
      </w:r>
      <w:r w:rsidR="000B2063" w:rsidRPr="00706852">
        <w:rPr>
          <w:sz w:val="24"/>
          <w:szCs w:val="24"/>
        </w:rPr>
        <w:t xml:space="preserve"> generando alrededor de </w:t>
      </w:r>
      <w:r w:rsidRPr="00706852">
        <w:rPr>
          <w:sz w:val="24"/>
          <w:szCs w:val="24"/>
        </w:rPr>
        <w:t xml:space="preserve">5.309 gestiones </w:t>
      </w:r>
      <w:r w:rsidR="000B2063" w:rsidRPr="00706852">
        <w:rPr>
          <w:sz w:val="24"/>
          <w:szCs w:val="24"/>
        </w:rPr>
        <w:t xml:space="preserve">a las </w:t>
      </w:r>
      <w:r w:rsidRPr="00706852">
        <w:rPr>
          <w:sz w:val="24"/>
          <w:szCs w:val="24"/>
        </w:rPr>
        <w:t>entidades sin ánimo de lucro</w:t>
      </w:r>
      <w:r w:rsidR="000B2063" w:rsidRPr="00706852">
        <w:rPr>
          <w:sz w:val="24"/>
          <w:szCs w:val="24"/>
        </w:rPr>
        <w:t xml:space="preserve"> registradas en el Sistema de Información de Personas Jurídicas –SIPEJ-</w:t>
      </w:r>
      <w:r w:rsidRPr="00706852">
        <w:rPr>
          <w:sz w:val="24"/>
          <w:szCs w:val="24"/>
        </w:rPr>
        <w:t>, fortaleciendo así la función de inspección, vigilancia y control que ejerce la Dirección</w:t>
      </w:r>
      <w:r w:rsidR="00C9067E" w:rsidRPr="00706852">
        <w:rPr>
          <w:sz w:val="24"/>
          <w:szCs w:val="24"/>
        </w:rPr>
        <w:t>.</w:t>
      </w:r>
    </w:p>
    <w:p w14:paraId="71ACBCE3" w14:textId="1236F4C6" w:rsidR="006623AF" w:rsidRPr="00706852" w:rsidRDefault="002F37A0" w:rsidP="00706852">
      <w:pPr>
        <w:pStyle w:val="Ttulo3"/>
        <w:jc w:val="both"/>
        <w:rPr>
          <w:color w:val="auto"/>
          <w:sz w:val="24"/>
          <w:szCs w:val="24"/>
        </w:rPr>
      </w:pPr>
      <w:r w:rsidRPr="00706852">
        <w:rPr>
          <w:color w:val="auto"/>
          <w:sz w:val="24"/>
          <w:szCs w:val="24"/>
        </w:rPr>
        <w:lastRenderedPageBreak/>
        <w:t xml:space="preserve">Así mismo, </w:t>
      </w:r>
      <w:r w:rsidR="006654D8" w:rsidRPr="00706852">
        <w:rPr>
          <w:color w:val="auto"/>
          <w:sz w:val="24"/>
          <w:szCs w:val="24"/>
        </w:rPr>
        <w:t xml:space="preserve">en el marco del </w:t>
      </w:r>
      <w:r w:rsidRPr="00706852">
        <w:rPr>
          <w:color w:val="auto"/>
          <w:sz w:val="24"/>
          <w:szCs w:val="24"/>
        </w:rPr>
        <w:t xml:space="preserve">Comité de Inspección, Vigilancia y Control </w:t>
      </w:r>
      <w:r w:rsidR="006623AF" w:rsidRPr="00706852">
        <w:rPr>
          <w:color w:val="auto"/>
          <w:sz w:val="24"/>
          <w:szCs w:val="24"/>
        </w:rPr>
        <w:t xml:space="preserve">(i) </w:t>
      </w:r>
      <w:r w:rsidR="00E60300" w:rsidRPr="00706852">
        <w:rPr>
          <w:color w:val="auto"/>
          <w:sz w:val="24"/>
          <w:szCs w:val="24"/>
        </w:rPr>
        <w:t xml:space="preserve">se </w:t>
      </w:r>
      <w:r w:rsidR="006623AF" w:rsidRPr="00706852">
        <w:rPr>
          <w:color w:val="auto"/>
          <w:sz w:val="24"/>
          <w:szCs w:val="24"/>
        </w:rPr>
        <w:t xml:space="preserve">analizaron y definieron las competencias asignadas a las diferentes entidades Distritales en esta materia y el ejercicio de las mismas, esto con el fin de determinar los trámites normativos correspondientes; (ii) se expidió el “Documento de orientación del Procedimiento Administrativo Sancionatorio a las Entidades sin Ánimo de Lucro”; (iii)  Se realizaron mesas de trabajo financieras, con el fin de unificar los lineamientos entre los entes Distritales en cuanto a la aplicación de las normas contables, de información financiera y de aseguramiento de la información y, (iv) se realizaron charlas sobre temas relevantes en materia de IVC, tales como </w:t>
      </w:r>
      <w:r w:rsidR="00002F9F" w:rsidRPr="00706852">
        <w:rPr>
          <w:color w:val="auto"/>
          <w:sz w:val="24"/>
          <w:szCs w:val="24"/>
        </w:rPr>
        <w:t xml:space="preserve">proceso </w:t>
      </w:r>
      <w:r w:rsidR="006623AF" w:rsidRPr="00706852">
        <w:rPr>
          <w:color w:val="auto"/>
          <w:sz w:val="24"/>
          <w:szCs w:val="24"/>
        </w:rPr>
        <w:t>administrativo sancionatorio, Graduación de la sanción, Impacto de la reforma tributaria, entre otras.</w:t>
      </w:r>
    </w:p>
    <w:p w14:paraId="2C35322A" w14:textId="662706CE" w:rsidR="006623AF" w:rsidRPr="00706852" w:rsidRDefault="006623AF" w:rsidP="000209CD">
      <w:pPr>
        <w:shd w:val="clear" w:color="auto" w:fill="FFFFFF"/>
        <w:spacing w:line="240" w:lineRule="auto"/>
        <w:jc w:val="both"/>
        <w:rPr>
          <w:sz w:val="24"/>
          <w:szCs w:val="24"/>
        </w:rPr>
      </w:pPr>
    </w:p>
    <w:p w14:paraId="29654034" w14:textId="26E7FD7C" w:rsidR="000209CD" w:rsidRPr="00706852" w:rsidRDefault="000209CD" w:rsidP="000209CD">
      <w:pPr>
        <w:shd w:val="clear" w:color="auto" w:fill="FFFFFF"/>
        <w:spacing w:line="240" w:lineRule="auto"/>
        <w:jc w:val="both"/>
        <w:rPr>
          <w:rFonts w:eastAsia="Times New Roman"/>
          <w:color w:val="000000" w:themeColor="text1"/>
          <w:sz w:val="24"/>
          <w:szCs w:val="24"/>
        </w:rPr>
      </w:pPr>
      <w:r w:rsidRPr="00706852">
        <w:rPr>
          <w:rFonts w:eastAsia="Times New Roman"/>
          <w:b/>
          <w:bCs/>
          <w:color w:val="000000" w:themeColor="text1"/>
          <w:sz w:val="24"/>
          <w:szCs w:val="24"/>
        </w:rPr>
        <w:t>Capítulo 4. Retos sectoriales</w:t>
      </w:r>
    </w:p>
    <w:p w14:paraId="2C5CD67F" w14:textId="77777777" w:rsidR="000209CD" w:rsidRPr="00706852" w:rsidRDefault="000209CD" w:rsidP="000209CD">
      <w:pPr>
        <w:shd w:val="clear" w:color="auto" w:fill="FFFFFF"/>
        <w:spacing w:line="240" w:lineRule="auto"/>
        <w:jc w:val="both"/>
        <w:rPr>
          <w:rFonts w:eastAsia="Times New Roman"/>
          <w:color w:val="000000" w:themeColor="text1"/>
          <w:sz w:val="24"/>
          <w:szCs w:val="24"/>
        </w:rPr>
      </w:pPr>
      <w:r w:rsidRPr="00706852">
        <w:rPr>
          <w:rFonts w:eastAsia="Times New Roman"/>
          <w:b/>
          <w:bCs/>
          <w:color w:val="000000" w:themeColor="text1"/>
          <w:sz w:val="24"/>
          <w:szCs w:val="24"/>
        </w:rPr>
        <w:t> </w:t>
      </w:r>
    </w:p>
    <w:p w14:paraId="11CADBB3" w14:textId="3D605DE5" w:rsidR="00B50B52" w:rsidRPr="00706852" w:rsidRDefault="00B50B52" w:rsidP="00706852">
      <w:pPr>
        <w:spacing w:line="240" w:lineRule="auto"/>
        <w:jc w:val="both"/>
        <w:rPr>
          <w:rFonts w:eastAsia="Calibri"/>
          <w:sz w:val="24"/>
          <w:szCs w:val="24"/>
        </w:rPr>
      </w:pPr>
      <w:r w:rsidRPr="00706852">
        <w:rPr>
          <w:rFonts w:eastAsia="Calibri"/>
          <w:sz w:val="24"/>
          <w:szCs w:val="24"/>
        </w:rPr>
        <w:t>Un aspecto positivo en materia normativa desde la creación de la Secretaría Jurídica Distrital, ha sido, que se hizo posible fortalecer la unidad normativa y conceptual en el Distrito Capital, debido a que se elevó la relevancia de los asuntos jurídicos para garantizar el cumplimiento de los Planes, Programas y Proyectos de la Administración. Sin embargo, si bien se avanzó en la construcción de lineamientos y mejora normativa, persiste el reto de que todo el sector fortalezca la técnica jurídica y calidad de los proyectos de actos administrativos que presentan para consideración del Alcalde Mayor.</w:t>
      </w:r>
    </w:p>
    <w:p w14:paraId="2E5B2A1C" w14:textId="77777777" w:rsidR="00B50B52" w:rsidRPr="00706852" w:rsidRDefault="00B50B52" w:rsidP="00B50B52">
      <w:pPr>
        <w:spacing w:line="240" w:lineRule="auto"/>
        <w:jc w:val="both"/>
        <w:rPr>
          <w:rFonts w:eastAsia="Calibri"/>
          <w:sz w:val="24"/>
          <w:szCs w:val="24"/>
        </w:rPr>
      </w:pPr>
    </w:p>
    <w:p w14:paraId="7A6B43F8" w14:textId="13D348C7" w:rsidR="00B50B52" w:rsidRPr="00706852" w:rsidRDefault="00B50B52" w:rsidP="00706852">
      <w:pPr>
        <w:spacing w:line="240" w:lineRule="auto"/>
        <w:jc w:val="both"/>
        <w:rPr>
          <w:rFonts w:eastAsia="Calibri"/>
          <w:sz w:val="24"/>
          <w:szCs w:val="24"/>
        </w:rPr>
      </w:pPr>
      <w:r w:rsidRPr="00706852">
        <w:rPr>
          <w:rFonts w:eastAsia="Calibri"/>
          <w:sz w:val="24"/>
          <w:szCs w:val="24"/>
        </w:rPr>
        <w:t xml:space="preserve">Un gran reto es lograr el trabajo en equipo entre sectores. La construcción de actos administrativos argumentados y justificados jurídicamente, es el resultado del trabajo entre sectores, incluyendo a los equipos jurídicos y técnicos del asunto que se busca reglamentar. </w:t>
      </w:r>
    </w:p>
    <w:p w14:paraId="001B6C18" w14:textId="77777777" w:rsidR="00B50B52" w:rsidRPr="00706852" w:rsidRDefault="00B50B52" w:rsidP="00B50B52">
      <w:pPr>
        <w:spacing w:line="240" w:lineRule="auto"/>
        <w:jc w:val="both"/>
        <w:rPr>
          <w:rFonts w:eastAsia="Calibri"/>
          <w:sz w:val="24"/>
          <w:szCs w:val="24"/>
        </w:rPr>
      </w:pPr>
    </w:p>
    <w:p w14:paraId="370E96E2" w14:textId="3F2651C3" w:rsidR="00B50B52" w:rsidRPr="00706852" w:rsidRDefault="00B50B52" w:rsidP="00706852">
      <w:pPr>
        <w:spacing w:line="240" w:lineRule="auto"/>
        <w:jc w:val="both"/>
        <w:rPr>
          <w:rFonts w:eastAsia="Calibri"/>
          <w:sz w:val="24"/>
          <w:szCs w:val="24"/>
        </w:rPr>
      </w:pPr>
      <w:r w:rsidRPr="00706852">
        <w:rPr>
          <w:rFonts w:eastAsia="Calibri"/>
          <w:sz w:val="24"/>
          <w:szCs w:val="24"/>
        </w:rPr>
        <w:t>Una gran dificultad a enfrentar consiste en lograr disminuir la radicación a última hora de proyectos de actos administrativos que deben ser expedidos con urgencia, dejando a la entidad con tiempo limitado para la revisión y estudios de los mismos. Es de vital importancia que los sectores planifiquen tiempos para la formulación, revisión y expedición de sus actos administrativos, de tal forma que la norma atienda la necesidad de manera oportuna.</w:t>
      </w:r>
    </w:p>
    <w:p w14:paraId="45BF1E7D" w14:textId="77777777" w:rsidR="00B50B52" w:rsidRPr="00706852" w:rsidRDefault="00B50B52" w:rsidP="00B50B52">
      <w:pPr>
        <w:spacing w:line="240" w:lineRule="auto"/>
        <w:rPr>
          <w:sz w:val="24"/>
          <w:szCs w:val="24"/>
        </w:rPr>
      </w:pPr>
    </w:p>
    <w:p w14:paraId="35A11BCB" w14:textId="77777777" w:rsidR="00651E14" w:rsidRPr="00706852" w:rsidRDefault="00651E14" w:rsidP="00706852">
      <w:pPr>
        <w:spacing w:line="240" w:lineRule="auto"/>
        <w:jc w:val="both"/>
        <w:rPr>
          <w:rFonts w:eastAsia="Calibri"/>
          <w:sz w:val="24"/>
          <w:szCs w:val="24"/>
        </w:rPr>
      </w:pPr>
      <w:r w:rsidRPr="00706852">
        <w:rPr>
          <w:rFonts w:eastAsia="Calibri"/>
          <w:sz w:val="24"/>
          <w:szCs w:val="24"/>
        </w:rPr>
        <w:t xml:space="preserve">En materia del desarrollo del ejercicio de la acción disciplinaria a cargo del señor Alcalde Mayor, actualmente presenta entre otras dificultades la afectación al principio de inmediación que en la medida de lo posible debe caracterizar las actuaciones administrativas y judiciales, impacto éste justificado para el caso, en razón al cumulo y multiplicidad de funciones y competencias que detenta el cargo. </w:t>
      </w:r>
    </w:p>
    <w:p w14:paraId="00B40EAC" w14:textId="77777777" w:rsidR="00651E14" w:rsidRPr="00706852" w:rsidRDefault="00651E14" w:rsidP="00651E14">
      <w:pPr>
        <w:spacing w:line="240" w:lineRule="auto"/>
        <w:ind w:left="720"/>
        <w:jc w:val="both"/>
        <w:rPr>
          <w:rFonts w:eastAsia="Calibri"/>
          <w:sz w:val="24"/>
          <w:szCs w:val="24"/>
        </w:rPr>
      </w:pPr>
    </w:p>
    <w:p w14:paraId="16A37A62" w14:textId="77777777" w:rsidR="00651E14" w:rsidRPr="00706852" w:rsidRDefault="00651E14" w:rsidP="00706852">
      <w:pPr>
        <w:spacing w:line="240" w:lineRule="auto"/>
        <w:jc w:val="both"/>
        <w:rPr>
          <w:rFonts w:eastAsia="Calibri"/>
          <w:sz w:val="24"/>
          <w:szCs w:val="24"/>
        </w:rPr>
      </w:pPr>
      <w:r w:rsidRPr="00706852">
        <w:rPr>
          <w:rFonts w:eastAsia="Calibri"/>
          <w:sz w:val="24"/>
          <w:szCs w:val="24"/>
        </w:rPr>
        <w:t>La afectación al principio de inmediación, como se sabe es uno de los principios rectores en las actuaciones administrativas y judiciales en las que habrán de definirse situaciones jurídicas con fundamento en las pruebas legalmente practicadas y aportadas durante el respectivo trámite.</w:t>
      </w:r>
    </w:p>
    <w:p w14:paraId="189AC74A" w14:textId="77777777" w:rsidR="00651E14" w:rsidRPr="00706852" w:rsidRDefault="00651E14" w:rsidP="00651E14">
      <w:pPr>
        <w:spacing w:line="240" w:lineRule="auto"/>
        <w:ind w:left="360"/>
        <w:jc w:val="both"/>
        <w:rPr>
          <w:rFonts w:eastAsia="Calibri"/>
          <w:sz w:val="24"/>
          <w:szCs w:val="24"/>
        </w:rPr>
      </w:pPr>
    </w:p>
    <w:p w14:paraId="04DC1E04" w14:textId="77777777" w:rsidR="00651E14" w:rsidRPr="00706852" w:rsidRDefault="00651E14" w:rsidP="00706852">
      <w:pPr>
        <w:spacing w:line="240" w:lineRule="auto"/>
        <w:jc w:val="both"/>
        <w:rPr>
          <w:rFonts w:eastAsia="Calibri"/>
          <w:sz w:val="24"/>
          <w:szCs w:val="24"/>
        </w:rPr>
      </w:pPr>
      <w:r w:rsidRPr="00706852">
        <w:rPr>
          <w:rFonts w:eastAsia="Calibri"/>
          <w:sz w:val="24"/>
          <w:szCs w:val="24"/>
        </w:rPr>
        <w:lastRenderedPageBreak/>
        <w:t>Se estima que para impartir justicia real y material lo más aconsejable es la inmediatez del juez o autoridad administrativa que habrá de tomar la decisión y la prueba que fundamentará esta, desde su mismo surgimiento y especialmente en su práctica y contradicción.</w:t>
      </w:r>
    </w:p>
    <w:p w14:paraId="0B783D29" w14:textId="77777777" w:rsidR="00651E14" w:rsidRPr="00706852" w:rsidRDefault="00651E14" w:rsidP="00651E14">
      <w:pPr>
        <w:spacing w:line="240" w:lineRule="auto"/>
        <w:ind w:left="360"/>
        <w:jc w:val="both"/>
        <w:rPr>
          <w:rFonts w:eastAsia="Calibri"/>
          <w:sz w:val="24"/>
          <w:szCs w:val="24"/>
        </w:rPr>
      </w:pPr>
    </w:p>
    <w:p w14:paraId="1BAAEDEE" w14:textId="6A608765" w:rsidR="00651E14" w:rsidRPr="00706852" w:rsidRDefault="00651E14" w:rsidP="00706852">
      <w:pPr>
        <w:spacing w:line="240" w:lineRule="auto"/>
        <w:jc w:val="both"/>
        <w:rPr>
          <w:rFonts w:eastAsia="Calibri"/>
          <w:sz w:val="24"/>
          <w:szCs w:val="24"/>
        </w:rPr>
      </w:pPr>
      <w:r w:rsidRPr="00706852">
        <w:rPr>
          <w:rFonts w:eastAsia="Calibri"/>
          <w:sz w:val="24"/>
          <w:szCs w:val="24"/>
        </w:rPr>
        <w:t>A continuación, veremos como la doctrina ha desarrollado este principio:</w:t>
      </w:r>
      <w:r w:rsidR="000931D6" w:rsidRPr="00706852">
        <w:rPr>
          <w:rFonts w:eastAsia="Calibri"/>
          <w:sz w:val="24"/>
          <w:szCs w:val="24"/>
        </w:rPr>
        <w:t xml:space="preserve"> </w:t>
      </w:r>
      <w:r w:rsidRPr="00706852">
        <w:rPr>
          <w:rFonts w:eastAsia="Calibri"/>
          <w:sz w:val="24"/>
          <w:szCs w:val="24"/>
        </w:rPr>
        <w:t>“La inmediación significa que el operador disciplinario, a cuyo cargo se encuentra la marcha general del proceso, incluido el fallo, se halle en condiciones de percibir sus propios sentidos, de una forma directa. La práctica de los medios probatorios. Es decir, se trata de la relación entre el funcionario y la práctica de los medios probatorios en la búsqueda de la verdad.</w:t>
      </w:r>
    </w:p>
    <w:p w14:paraId="07767AE0" w14:textId="77777777" w:rsidR="00651E14" w:rsidRPr="00706852" w:rsidRDefault="00651E14" w:rsidP="00651E14">
      <w:pPr>
        <w:spacing w:line="240" w:lineRule="auto"/>
        <w:ind w:left="720"/>
        <w:jc w:val="both"/>
        <w:rPr>
          <w:rFonts w:eastAsia="Calibri"/>
          <w:sz w:val="24"/>
          <w:szCs w:val="24"/>
        </w:rPr>
      </w:pPr>
    </w:p>
    <w:p w14:paraId="67549011" w14:textId="77777777" w:rsidR="00651E14" w:rsidRPr="00706852" w:rsidRDefault="00651E14" w:rsidP="00706852">
      <w:pPr>
        <w:spacing w:line="240" w:lineRule="auto"/>
        <w:jc w:val="both"/>
        <w:rPr>
          <w:rFonts w:eastAsia="Calibri"/>
          <w:sz w:val="24"/>
          <w:szCs w:val="24"/>
        </w:rPr>
      </w:pPr>
      <w:r w:rsidRPr="00706852">
        <w:rPr>
          <w:rFonts w:eastAsia="Calibri"/>
          <w:sz w:val="24"/>
          <w:szCs w:val="24"/>
        </w:rPr>
        <w:t xml:space="preserve">Así pues, al permitirse que tanto el operador disciplinario como el investigado o su defensor, interroguen a los testigos, resulta más fructífera la labor encaminada al esclarecimiento de los hechos investigados y se garantiza con este diseño que, los contradictores como protagonistas del debate se encuentren en un mismo espacio y tiempo.”  Impidiendo por ejemplo que el funcionario competente esté presente en todas y cada una de las etapas que componen el procedimiento disciplinario ordinario, tales como recepción de versiones libres, práctica de testimonios, visitas y demás, que son practicados por otras dependencias distintas al Despacho del señor Alcalde y que si bien es procedente hacer a través de figuras como la comisión, no es menos cierto que dicha intermediación procesal, aleja al competente más de lo concebible, toda vez que aún en el caso de los funcionarios  sustanciadores, estos se encuentran al alcance de su jefe inmediato. </w:t>
      </w:r>
      <w:r w:rsidRPr="00706852">
        <w:rPr>
          <w:rFonts w:eastAsia="Calibri"/>
          <w:sz w:val="24"/>
          <w:szCs w:val="24"/>
        </w:rPr>
        <w:tab/>
      </w:r>
    </w:p>
    <w:p w14:paraId="3227D693" w14:textId="77777777" w:rsidR="00651E14" w:rsidRPr="00706852" w:rsidRDefault="00651E14" w:rsidP="00651E14">
      <w:pPr>
        <w:spacing w:line="240" w:lineRule="auto"/>
        <w:ind w:left="360"/>
        <w:jc w:val="both"/>
        <w:rPr>
          <w:rFonts w:eastAsia="Calibri"/>
          <w:sz w:val="24"/>
          <w:szCs w:val="24"/>
        </w:rPr>
      </w:pPr>
    </w:p>
    <w:p w14:paraId="3D5F80E5" w14:textId="58F0DD81" w:rsidR="00651E14" w:rsidRPr="00706852" w:rsidRDefault="00651E14" w:rsidP="00706852">
      <w:pPr>
        <w:spacing w:line="240" w:lineRule="auto"/>
        <w:jc w:val="both"/>
        <w:rPr>
          <w:rFonts w:eastAsia="Calibri"/>
          <w:sz w:val="24"/>
          <w:szCs w:val="24"/>
        </w:rPr>
      </w:pPr>
      <w:r w:rsidRPr="00706852">
        <w:rPr>
          <w:rFonts w:eastAsia="Calibri"/>
          <w:bCs/>
          <w:sz w:val="24"/>
          <w:szCs w:val="24"/>
        </w:rPr>
        <w:t>Inexistencia institucional de la doble instancia.</w:t>
      </w:r>
      <w:r w:rsidRPr="00706852">
        <w:rPr>
          <w:rFonts w:eastAsia="Calibri"/>
          <w:sz w:val="24"/>
          <w:szCs w:val="24"/>
        </w:rPr>
        <w:t xml:space="preserve"> La manera como en la actualidad se desarrolla el ejercicio de la acción disciplinaria directa y en primera instancia por parte del señor Alcalde Mayor, hace inexistente la aplicación del principio de doble instancia de manera integral en la misma institución. que es la forma natural en la que ha de aplicarse tal y como sucede en entidades del orden nacional, departamental, municipal e incluso en el mismo distrito, en el cual por ejemplo las Secretarías de Despacho, cuentan con una primera instancia a cargo de la Jefatura de Asuntos Disciplinarios y una segunda instancia en manos del nominador que para el caso, es el Secretario de Despacho correspondiente.</w:t>
      </w:r>
    </w:p>
    <w:p w14:paraId="13E0B393" w14:textId="77777777" w:rsidR="00651E14" w:rsidRPr="00706852" w:rsidRDefault="00651E14" w:rsidP="00651E14">
      <w:pPr>
        <w:spacing w:line="240" w:lineRule="auto"/>
        <w:ind w:left="360"/>
        <w:jc w:val="both"/>
        <w:rPr>
          <w:rFonts w:eastAsia="Calibri"/>
          <w:sz w:val="24"/>
          <w:szCs w:val="24"/>
        </w:rPr>
      </w:pPr>
    </w:p>
    <w:p w14:paraId="2E55D4D6" w14:textId="77777777" w:rsidR="00651E14" w:rsidRPr="00706852" w:rsidRDefault="00651E14" w:rsidP="00706852">
      <w:pPr>
        <w:spacing w:line="240" w:lineRule="auto"/>
        <w:jc w:val="both"/>
        <w:rPr>
          <w:rFonts w:eastAsia="Calibri"/>
          <w:sz w:val="24"/>
          <w:szCs w:val="24"/>
        </w:rPr>
      </w:pPr>
      <w:r w:rsidRPr="00706852">
        <w:rPr>
          <w:rFonts w:eastAsia="Calibri"/>
          <w:sz w:val="24"/>
          <w:szCs w:val="24"/>
        </w:rPr>
        <w:t>No se comprende como sí le es posible a las Secretaria de Despacho de la Alcaldía Mayor, ejercer la potestad disciplinaria que le corresponde al titular de la entidad desde la segunda instancia, agotándose en consecuencia ambas en la misma institución, que el Alcalde Mayor de la ciudad máxima autoridad administrativa no pueda hacerlo.</w:t>
      </w:r>
    </w:p>
    <w:p w14:paraId="2DD2E5B1" w14:textId="77777777" w:rsidR="00651E14" w:rsidRPr="00706852" w:rsidRDefault="00651E14" w:rsidP="00651E14">
      <w:pPr>
        <w:spacing w:line="240" w:lineRule="auto"/>
        <w:ind w:left="720"/>
        <w:jc w:val="both"/>
        <w:rPr>
          <w:rFonts w:eastAsia="Calibri"/>
          <w:sz w:val="24"/>
          <w:szCs w:val="24"/>
        </w:rPr>
      </w:pPr>
    </w:p>
    <w:p w14:paraId="46EDF6BF" w14:textId="0BDFA183" w:rsidR="00651E14" w:rsidRPr="00706852" w:rsidRDefault="00651E14" w:rsidP="00706852">
      <w:pPr>
        <w:spacing w:line="240" w:lineRule="auto"/>
        <w:jc w:val="both"/>
        <w:rPr>
          <w:rFonts w:eastAsia="Calibri"/>
          <w:sz w:val="24"/>
          <w:szCs w:val="24"/>
        </w:rPr>
      </w:pPr>
      <w:r w:rsidRPr="00706852">
        <w:rPr>
          <w:rFonts w:eastAsia="Calibri"/>
          <w:sz w:val="24"/>
          <w:szCs w:val="24"/>
        </w:rPr>
        <w:t>Sobre la libertad de configuración de la segunda instancia en los procesos sancionatorios, ha expresado la Corte:  “Igualmente, la libertad del legislador, quedó plenamente establecida, en pronunciamientos de esta Corporación sobre el principio de la doble instancia, cuando expresó: “La jurisprudencia ha sostenido reiteradamente que la doble instancia, a través de la apelación o la consulta, no es parte esencial del debido proceso, y la Constitución no la ordena como exigencia del juicio adecuado.</w:t>
      </w:r>
    </w:p>
    <w:p w14:paraId="321FCDA3" w14:textId="77777777" w:rsidR="00651E14" w:rsidRPr="00706852" w:rsidRDefault="00651E14" w:rsidP="00651E14">
      <w:pPr>
        <w:spacing w:line="240" w:lineRule="auto"/>
        <w:ind w:left="720"/>
        <w:jc w:val="both"/>
        <w:rPr>
          <w:rFonts w:eastAsia="Calibri"/>
          <w:sz w:val="24"/>
          <w:szCs w:val="24"/>
        </w:rPr>
      </w:pPr>
    </w:p>
    <w:p w14:paraId="0920AE4D" w14:textId="2791B11D" w:rsidR="00651E14" w:rsidRDefault="00651E14" w:rsidP="00706852">
      <w:pPr>
        <w:spacing w:line="240" w:lineRule="auto"/>
        <w:jc w:val="both"/>
        <w:rPr>
          <w:rFonts w:eastAsia="Calibri"/>
          <w:sz w:val="24"/>
          <w:szCs w:val="24"/>
        </w:rPr>
      </w:pPr>
      <w:r w:rsidRPr="00706852">
        <w:rPr>
          <w:rFonts w:eastAsia="Calibri"/>
          <w:sz w:val="24"/>
          <w:szCs w:val="24"/>
        </w:rPr>
        <w:t xml:space="preserve">“Empero, la tesis jurisprudencial que se menciona tienen hoy un carácter relativo pues si bien es cierto que la Constitución no establece la doble instancia como un principio del debido proceso, de manera abstracta y genérica, no lo es menos que la posibilidad de impugnar las sentencias condenatorias si es un derecho que hace parte del núcleo esencial del debido proceso. En otros términos, una norma que impida impugnar las sentencias condenatorias será inconstitucional por violación del debido proceso. En todos los demás casos, la doble instancia es un principio constitucional cuyas excepciones pueden estar contenidas en la ley (art. 31 de la C.N.).” </w:t>
      </w:r>
    </w:p>
    <w:p w14:paraId="1B445E1C" w14:textId="28DB10F8" w:rsidR="00AD0066" w:rsidRDefault="00AD0066" w:rsidP="00706852">
      <w:pPr>
        <w:spacing w:line="240" w:lineRule="auto"/>
        <w:jc w:val="both"/>
        <w:rPr>
          <w:rFonts w:eastAsia="Calibri"/>
          <w:sz w:val="24"/>
          <w:szCs w:val="24"/>
        </w:rPr>
      </w:pPr>
    </w:p>
    <w:p w14:paraId="7726C7CB" w14:textId="25CB9E73" w:rsidR="00AD0066" w:rsidRDefault="00AD0066" w:rsidP="00706852">
      <w:pPr>
        <w:spacing w:line="240" w:lineRule="auto"/>
        <w:jc w:val="both"/>
        <w:rPr>
          <w:rFonts w:eastAsia="Calibri"/>
          <w:sz w:val="24"/>
          <w:szCs w:val="24"/>
        </w:rPr>
      </w:pPr>
    </w:p>
    <w:p w14:paraId="0F8A643E" w14:textId="4B34566B" w:rsidR="00AD0066" w:rsidRDefault="00AD0066" w:rsidP="00706852">
      <w:pPr>
        <w:spacing w:line="240" w:lineRule="auto"/>
        <w:jc w:val="both"/>
        <w:rPr>
          <w:rFonts w:eastAsia="Calibri"/>
          <w:sz w:val="24"/>
          <w:szCs w:val="24"/>
        </w:rPr>
      </w:pPr>
    </w:p>
    <w:p w14:paraId="31E4340B" w14:textId="1AAD566D" w:rsidR="00AD0066" w:rsidRDefault="00AD0066" w:rsidP="00706852">
      <w:pPr>
        <w:spacing w:line="240" w:lineRule="auto"/>
        <w:jc w:val="both"/>
        <w:rPr>
          <w:rFonts w:eastAsia="Calibri"/>
          <w:sz w:val="24"/>
          <w:szCs w:val="24"/>
        </w:rPr>
      </w:pPr>
    </w:p>
    <w:p w14:paraId="06D95191" w14:textId="5A1AE378" w:rsidR="00AD0066" w:rsidRDefault="00AD0066" w:rsidP="00706852">
      <w:pPr>
        <w:spacing w:line="240" w:lineRule="auto"/>
        <w:jc w:val="both"/>
        <w:rPr>
          <w:rFonts w:eastAsia="Calibri"/>
          <w:sz w:val="24"/>
          <w:szCs w:val="24"/>
        </w:rPr>
      </w:pPr>
    </w:p>
    <w:p w14:paraId="54954A7C" w14:textId="7E57535B" w:rsidR="00AD0066" w:rsidRDefault="00AD0066" w:rsidP="00706852">
      <w:pPr>
        <w:spacing w:line="240" w:lineRule="auto"/>
        <w:jc w:val="both"/>
        <w:rPr>
          <w:rFonts w:eastAsia="Calibri"/>
          <w:sz w:val="24"/>
          <w:szCs w:val="24"/>
        </w:rPr>
      </w:pPr>
    </w:p>
    <w:p w14:paraId="7725C1DE" w14:textId="7E8B4C91" w:rsidR="00AD0066" w:rsidRPr="00AD0066" w:rsidRDefault="00AD0066" w:rsidP="00706852">
      <w:pPr>
        <w:spacing w:line="240" w:lineRule="auto"/>
        <w:jc w:val="both"/>
        <w:rPr>
          <w:rFonts w:eastAsia="Calibri"/>
          <w:b/>
          <w:bCs/>
          <w:sz w:val="24"/>
          <w:szCs w:val="24"/>
        </w:rPr>
      </w:pPr>
    </w:p>
    <w:p w14:paraId="41055EAC" w14:textId="271F9489" w:rsidR="00AD0066" w:rsidRPr="00AD0066" w:rsidRDefault="00AD0066" w:rsidP="00AD0066">
      <w:pPr>
        <w:pBdr>
          <w:top w:val="single" w:sz="4" w:space="1" w:color="auto"/>
        </w:pBdr>
        <w:spacing w:line="240" w:lineRule="auto"/>
        <w:jc w:val="center"/>
        <w:rPr>
          <w:rFonts w:eastAsia="Calibri"/>
          <w:b/>
          <w:bCs/>
          <w:sz w:val="24"/>
          <w:szCs w:val="24"/>
        </w:rPr>
      </w:pPr>
      <w:r w:rsidRPr="00AD0066">
        <w:rPr>
          <w:rFonts w:eastAsia="Calibri"/>
          <w:b/>
          <w:bCs/>
          <w:sz w:val="24"/>
          <w:szCs w:val="24"/>
        </w:rPr>
        <w:t>DALILA ASTRID HERNÁNDEZ CORZO</w:t>
      </w:r>
    </w:p>
    <w:p w14:paraId="0192185A" w14:textId="526E0C72" w:rsidR="00AD0066" w:rsidRPr="00AD0066" w:rsidRDefault="00AD0066" w:rsidP="00AD0066">
      <w:pPr>
        <w:spacing w:line="240" w:lineRule="auto"/>
        <w:jc w:val="center"/>
        <w:rPr>
          <w:rFonts w:eastAsia="Calibri"/>
          <w:b/>
          <w:bCs/>
          <w:sz w:val="24"/>
          <w:szCs w:val="24"/>
        </w:rPr>
      </w:pPr>
      <w:r w:rsidRPr="00AD0066">
        <w:rPr>
          <w:rFonts w:eastAsia="Calibri"/>
          <w:b/>
          <w:bCs/>
          <w:sz w:val="24"/>
          <w:szCs w:val="24"/>
        </w:rPr>
        <w:t>SECRETARÍA JURÍDICA DISTRITAL</w:t>
      </w:r>
    </w:p>
    <w:p w14:paraId="45CB6968" w14:textId="06EF6ACA" w:rsidR="00651E14" w:rsidRDefault="00651E14" w:rsidP="00651E14">
      <w:pPr>
        <w:spacing w:line="240" w:lineRule="auto"/>
        <w:ind w:left="720"/>
        <w:jc w:val="both"/>
        <w:rPr>
          <w:rFonts w:ascii="Calibri" w:eastAsia="Calibri" w:hAnsi="Calibri" w:cs="Calibri"/>
        </w:rPr>
      </w:pPr>
    </w:p>
    <w:p w14:paraId="29E08D11" w14:textId="77777777" w:rsidR="00B50B52" w:rsidRDefault="00B50B52" w:rsidP="00651E14">
      <w:pPr>
        <w:spacing w:line="240" w:lineRule="auto"/>
        <w:ind w:left="720"/>
        <w:jc w:val="both"/>
        <w:rPr>
          <w:rFonts w:ascii="Calibri" w:eastAsia="Calibri" w:hAnsi="Calibri" w:cs="Calibri"/>
        </w:rPr>
      </w:pPr>
    </w:p>
    <w:p w14:paraId="2797A5C8" w14:textId="77777777" w:rsidR="00651E14" w:rsidRPr="003436BB" w:rsidRDefault="00651E14" w:rsidP="00651E14">
      <w:pPr>
        <w:spacing w:line="240" w:lineRule="auto"/>
        <w:ind w:left="360"/>
        <w:jc w:val="both"/>
        <w:rPr>
          <w:rFonts w:ascii="Calibri" w:eastAsia="Calibri" w:hAnsi="Calibri" w:cs="Calibri"/>
        </w:rPr>
      </w:pPr>
    </w:p>
    <w:p w14:paraId="5A8E34DA" w14:textId="1C8E7F37" w:rsidR="009D5A7C" w:rsidRDefault="009D5A7C" w:rsidP="002D1083">
      <w:pPr>
        <w:spacing w:line="240" w:lineRule="auto"/>
        <w:jc w:val="both"/>
        <w:rPr>
          <w:rFonts w:asciiTheme="majorHAnsi" w:hAnsiTheme="majorHAnsi" w:cstheme="majorHAnsi"/>
        </w:rPr>
      </w:pPr>
    </w:p>
    <w:p w14:paraId="21B329AA" w14:textId="71521993" w:rsidR="009D5A7C" w:rsidRDefault="009D5A7C" w:rsidP="002D1083">
      <w:pPr>
        <w:spacing w:line="240" w:lineRule="auto"/>
        <w:jc w:val="both"/>
        <w:rPr>
          <w:rFonts w:asciiTheme="majorHAnsi" w:hAnsiTheme="majorHAnsi" w:cstheme="majorHAnsi"/>
        </w:rPr>
      </w:pPr>
    </w:p>
    <w:p w14:paraId="75AC0CCB" w14:textId="6473B344" w:rsidR="009D5A7C" w:rsidRDefault="009D5A7C" w:rsidP="002D1083">
      <w:pPr>
        <w:spacing w:line="240" w:lineRule="auto"/>
        <w:jc w:val="both"/>
        <w:rPr>
          <w:rFonts w:asciiTheme="majorHAnsi" w:hAnsiTheme="majorHAnsi" w:cstheme="majorHAnsi"/>
        </w:rPr>
      </w:pPr>
    </w:p>
    <w:p w14:paraId="45B12AB8" w14:textId="38C0A7B7" w:rsidR="009D5A7C" w:rsidRDefault="009D5A7C" w:rsidP="002D1083">
      <w:pPr>
        <w:spacing w:line="240" w:lineRule="auto"/>
        <w:jc w:val="both"/>
        <w:rPr>
          <w:rFonts w:asciiTheme="majorHAnsi" w:hAnsiTheme="majorHAnsi" w:cstheme="majorHAnsi"/>
        </w:rPr>
      </w:pPr>
    </w:p>
    <w:p w14:paraId="51EEED46" w14:textId="56116F72" w:rsidR="009D5A7C" w:rsidRDefault="009D5A7C" w:rsidP="002D1083">
      <w:pPr>
        <w:spacing w:line="240" w:lineRule="auto"/>
        <w:jc w:val="both"/>
        <w:rPr>
          <w:rFonts w:asciiTheme="majorHAnsi" w:hAnsiTheme="majorHAnsi" w:cstheme="majorHAnsi"/>
        </w:rPr>
      </w:pPr>
    </w:p>
    <w:p w14:paraId="75ED3A28" w14:textId="28DD1741" w:rsidR="009D5A7C" w:rsidRDefault="009D5A7C" w:rsidP="002D1083">
      <w:pPr>
        <w:spacing w:line="240" w:lineRule="auto"/>
        <w:jc w:val="both"/>
        <w:rPr>
          <w:rFonts w:asciiTheme="majorHAnsi" w:hAnsiTheme="majorHAnsi" w:cstheme="majorHAnsi"/>
        </w:rPr>
      </w:pPr>
    </w:p>
    <w:p w14:paraId="44D1E2DE" w14:textId="42F938B6" w:rsidR="009D5A7C" w:rsidRDefault="009D5A7C" w:rsidP="002D1083">
      <w:pPr>
        <w:spacing w:line="240" w:lineRule="auto"/>
        <w:jc w:val="both"/>
        <w:rPr>
          <w:rFonts w:asciiTheme="majorHAnsi" w:hAnsiTheme="majorHAnsi" w:cstheme="majorHAnsi"/>
        </w:rPr>
      </w:pPr>
    </w:p>
    <w:p w14:paraId="6E0184B1" w14:textId="4B4C6DB1" w:rsidR="009D5A7C" w:rsidRDefault="009D5A7C" w:rsidP="002D1083">
      <w:pPr>
        <w:spacing w:line="240" w:lineRule="auto"/>
        <w:jc w:val="both"/>
        <w:rPr>
          <w:rFonts w:asciiTheme="majorHAnsi" w:hAnsiTheme="majorHAnsi" w:cstheme="majorHAnsi"/>
        </w:rPr>
      </w:pPr>
    </w:p>
    <w:p w14:paraId="4E18EEA6" w14:textId="2D883DDB" w:rsidR="009D5A7C" w:rsidRDefault="009D5A7C" w:rsidP="002D1083">
      <w:pPr>
        <w:spacing w:line="240" w:lineRule="auto"/>
        <w:jc w:val="both"/>
        <w:rPr>
          <w:rFonts w:asciiTheme="majorHAnsi" w:hAnsiTheme="majorHAnsi" w:cstheme="majorHAnsi"/>
        </w:rPr>
      </w:pPr>
    </w:p>
    <w:p w14:paraId="5EB9D572" w14:textId="1A3E5CEB" w:rsidR="009D5A7C" w:rsidRDefault="009D5A7C" w:rsidP="002D1083">
      <w:pPr>
        <w:spacing w:line="240" w:lineRule="auto"/>
        <w:jc w:val="both"/>
        <w:rPr>
          <w:rFonts w:asciiTheme="majorHAnsi" w:hAnsiTheme="majorHAnsi" w:cstheme="majorHAnsi"/>
        </w:rPr>
      </w:pPr>
    </w:p>
    <w:p w14:paraId="657F696D" w14:textId="63FC746E" w:rsidR="009D5A7C" w:rsidRDefault="009D5A7C" w:rsidP="002D1083">
      <w:pPr>
        <w:spacing w:line="240" w:lineRule="auto"/>
        <w:jc w:val="both"/>
        <w:rPr>
          <w:rFonts w:asciiTheme="majorHAnsi" w:hAnsiTheme="majorHAnsi" w:cstheme="majorHAnsi"/>
        </w:rPr>
      </w:pPr>
    </w:p>
    <w:sectPr w:rsidR="009D5A7C" w:rsidSect="006C7071">
      <w:headerReference w:type="default" r:id="rId21"/>
      <w:footerReference w:type="default" r:id="rId22"/>
      <w:pgSz w:w="11909" w:h="16834" w:code="9"/>
      <w:pgMar w:top="1440" w:right="1440" w:bottom="1440" w:left="1440" w:header="150" w:footer="45" w:gutter="0"/>
      <w:cols w:space="720" w:equalWidth="0">
        <w:col w:w="8838"/>
      </w:cols>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1BBE1" w14:textId="77777777" w:rsidR="0083241D" w:rsidRDefault="0083241D">
      <w:pPr>
        <w:spacing w:line="240" w:lineRule="auto"/>
      </w:pPr>
      <w:r>
        <w:separator/>
      </w:r>
    </w:p>
  </w:endnote>
  <w:endnote w:type="continuationSeparator" w:id="0">
    <w:p w14:paraId="421AB31D" w14:textId="77777777" w:rsidR="0083241D" w:rsidRDefault="008324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880069"/>
      <w:docPartObj>
        <w:docPartGallery w:val="Page Numbers (Bottom of Page)"/>
        <w:docPartUnique/>
      </w:docPartObj>
    </w:sdtPr>
    <w:sdtEndPr/>
    <w:sdtContent>
      <w:sdt>
        <w:sdtPr>
          <w:id w:val="-1705238520"/>
          <w:docPartObj>
            <w:docPartGallery w:val="Page Numbers (Top of Page)"/>
            <w:docPartUnique/>
          </w:docPartObj>
        </w:sdtPr>
        <w:sdtEndPr/>
        <w:sdtContent>
          <w:p w14:paraId="5E2997CD" w14:textId="2ED894F8" w:rsidR="006C7071" w:rsidRDefault="006C7071" w:rsidP="006C7071">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360B2">
              <w:rPr>
                <w:b/>
                <w:bCs/>
                <w:noProof/>
              </w:rPr>
              <w:t>15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360B2">
              <w:rPr>
                <w:b/>
                <w:bCs/>
                <w:noProof/>
              </w:rPr>
              <w:t>22</w:t>
            </w:r>
            <w:r>
              <w:rPr>
                <w:b/>
                <w:bCs/>
                <w:sz w:val="24"/>
                <w:szCs w:val="24"/>
              </w:rPr>
              <w:fldChar w:fldCharType="end"/>
            </w:r>
          </w:p>
        </w:sdtContent>
      </w:sdt>
    </w:sdtContent>
  </w:sdt>
  <w:p w14:paraId="0425F226" w14:textId="1F7171DB" w:rsidR="003D4AF9" w:rsidRDefault="003D4AF9">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F54A9" w14:textId="77777777" w:rsidR="0083241D" w:rsidRDefault="0083241D">
      <w:pPr>
        <w:spacing w:line="240" w:lineRule="auto"/>
      </w:pPr>
      <w:r>
        <w:separator/>
      </w:r>
    </w:p>
  </w:footnote>
  <w:footnote w:type="continuationSeparator" w:id="0">
    <w:p w14:paraId="7AAC534D" w14:textId="77777777" w:rsidR="0083241D" w:rsidRDefault="008324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0849A" w14:textId="77777777" w:rsidR="003D4AF9" w:rsidRDefault="003D4AF9">
    <w:pPr>
      <w:jc w:val="center"/>
    </w:pPr>
    <w:r>
      <w:rPr>
        <w:noProof/>
      </w:rPr>
      <w:drawing>
        <wp:inline distT="114300" distB="114300" distL="114300" distR="114300" wp14:anchorId="73F91E48" wp14:editId="370B9370">
          <wp:extent cx="981075" cy="108585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81075" cy="10858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953"/>
    <w:multiLevelType w:val="multilevel"/>
    <w:tmpl w:val="18A039DE"/>
    <w:lvl w:ilvl="0">
      <w:start w:val="1"/>
      <w:numFmt w:val="decimal"/>
      <w:lvlText w:val="%1."/>
      <w:lvlJc w:val="left"/>
      <w:pPr>
        <w:ind w:left="720" w:hanging="360"/>
      </w:pPr>
    </w:lvl>
    <w:lvl w:ilvl="1">
      <w:start w:val="2"/>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1" w15:restartNumberingAfterBreak="0">
    <w:nsid w:val="02AC2D9A"/>
    <w:multiLevelType w:val="multilevel"/>
    <w:tmpl w:val="0A50216E"/>
    <w:lvl w:ilvl="0">
      <w:start w:val="1"/>
      <w:numFmt w:val="lowerLetter"/>
      <w:lvlText w:val="%1)"/>
      <w:lvlJc w:val="left"/>
      <w:pPr>
        <w:ind w:left="720" w:hanging="360"/>
      </w:p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EE3553"/>
    <w:multiLevelType w:val="multilevel"/>
    <w:tmpl w:val="0A50216E"/>
    <w:lvl w:ilvl="0">
      <w:start w:val="1"/>
      <w:numFmt w:val="lowerLetter"/>
      <w:lvlText w:val="%1)"/>
      <w:lvlJc w:val="left"/>
      <w:pPr>
        <w:ind w:left="720" w:hanging="360"/>
      </w:p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F11C42"/>
    <w:multiLevelType w:val="multilevel"/>
    <w:tmpl w:val="1AD268BC"/>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7B74B5"/>
    <w:multiLevelType w:val="hybridMultilevel"/>
    <w:tmpl w:val="4B7C2BD0"/>
    <w:lvl w:ilvl="0" w:tplc="AAF2AB70">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8D16BEB"/>
    <w:multiLevelType w:val="hybridMultilevel"/>
    <w:tmpl w:val="966087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C0094C"/>
    <w:multiLevelType w:val="hybridMultilevel"/>
    <w:tmpl w:val="4B66F420"/>
    <w:lvl w:ilvl="0" w:tplc="6FE40EE2">
      <w:start w:val="2"/>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ADF4F55"/>
    <w:multiLevelType w:val="hybridMultilevel"/>
    <w:tmpl w:val="26E43DC0"/>
    <w:lvl w:ilvl="0" w:tplc="AAF2AB70">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C6E05B3"/>
    <w:multiLevelType w:val="hybridMultilevel"/>
    <w:tmpl w:val="B6021A14"/>
    <w:lvl w:ilvl="0" w:tplc="BC500124">
      <w:start w:val="1"/>
      <w:numFmt w:val="lowerLetter"/>
      <w:lvlText w:val="%1)"/>
      <w:lvlJc w:val="left"/>
      <w:pPr>
        <w:ind w:left="360" w:hanging="360"/>
      </w:pPr>
      <w:rPr>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0E243929"/>
    <w:multiLevelType w:val="hybridMultilevel"/>
    <w:tmpl w:val="2E8E715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13967F2"/>
    <w:multiLevelType w:val="hybridMultilevel"/>
    <w:tmpl w:val="32A0B46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2631EE1"/>
    <w:multiLevelType w:val="hybridMultilevel"/>
    <w:tmpl w:val="5C48B1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2C128DA"/>
    <w:multiLevelType w:val="hybridMultilevel"/>
    <w:tmpl w:val="BF12A3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56506BE"/>
    <w:multiLevelType w:val="hybridMultilevel"/>
    <w:tmpl w:val="906E33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71F40DC"/>
    <w:multiLevelType w:val="hybridMultilevel"/>
    <w:tmpl w:val="DEAABB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A2711FE"/>
    <w:multiLevelType w:val="hybridMultilevel"/>
    <w:tmpl w:val="C960F9E4"/>
    <w:lvl w:ilvl="0" w:tplc="AAF2AB70">
      <w:start w:val="1"/>
      <w:numFmt w:val="bullet"/>
      <w:lvlText w:val=""/>
      <w:lvlJc w:val="left"/>
      <w:pPr>
        <w:ind w:left="364" w:hanging="360"/>
      </w:pPr>
      <w:rPr>
        <w:rFonts w:ascii="Symbol" w:hAnsi="Symbol" w:hint="default"/>
        <w:b/>
      </w:rPr>
    </w:lvl>
    <w:lvl w:ilvl="1" w:tplc="240A0019" w:tentative="1">
      <w:start w:val="1"/>
      <w:numFmt w:val="lowerLetter"/>
      <w:lvlText w:val="%2."/>
      <w:lvlJc w:val="left"/>
      <w:pPr>
        <w:ind w:left="1084" w:hanging="360"/>
      </w:pPr>
    </w:lvl>
    <w:lvl w:ilvl="2" w:tplc="240A001B" w:tentative="1">
      <w:start w:val="1"/>
      <w:numFmt w:val="lowerRoman"/>
      <w:lvlText w:val="%3."/>
      <w:lvlJc w:val="right"/>
      <w:pPr>
        <w:ind w:left="1804" w:hanging="180"/>
      </w:pPr>
    </w:lvl>
    <w:lvl w:ilvl="3" w:tplc="240A000F" w:tentative="1">
      <w:start w:val="1"/>
      <w:numFmt w:val="decimal"/>
      <w:lvlText w:val="%4."/>
      <w:lvlJc w:val="left"/>
      <w:pPr>
        <w:ind w:left="2524" w:hanging="360"/>
      </w:pPr>
    </w:lvl>
    <w:lvl w:ilvl="4" w:tplc="240A0019" w:tentative="1">
      <w:start w:val="1"/>
      <w:numFmt w:val="lowerLetter"/>
      <w:lvlText w:val="%5."/>
      <w:lvlJc w:val="left"/>
      <w:pPr>
        <w:ind w:left="3244" w:hanging="360"/>
      </w:pPr>
    </w:lvl>
    <w:lvl w:ilvl="5" w:tplc="240A001B" w:tentative="1">
      <w:start w:val="1"/>
      <w:numFmt w:val="lowerRoman"/>
      <w:lvlText w:val="%6."/>
      <w:lvlJc w:val="right"/>
      <w:pPr>
        <w:ind w:left="3964" w:hanging="180"/>
      </w:pPr>
    </w:lvl>
    <w:lvl w:ilvl="6" w:tplc="240A000F" w:tentative="1">
      <w:start w:val="1"/>
      <w:numFmt w:val="decimal"/>
      <w:lvlText w:val="%7."/>
      <w:lvlJc w:val="left"/>
      <w:pPr>
        <w:ind w:left="4684" w:hanging="360"/>
      </w:pPr>
    </w:lvl>
    <w:lvl w:ilvl="7" w:tplc="240A0019" w:tentative="1">
      <w:start w:val="1"/>
      <w:numFmt w:val="lowerLetter"/>
      <w:lvlText w:val="%8."/>
      <w:lvlJc w:val="left"/>
      <w:pPr>
        <w:ind w:left="5404" w:hanging="360"/>
      </w:pPr>
    </w:lvl>
    <w:lvl w:ilvl="8" w:tplc="240A001B" w:tentative="1">
      <w:start w:val="1"/>
      <w:numFmt w:val="lowerRoman"/>
      <w:lvlText w:val="%9."/>
      <w:lvlJc w:val="right"/>
      <w:pPr>
        <w:ind w:left="6124" w:hanging="180"/>
      </w:pPr>
    </w:lvl>
  </w:abstractNum>
  <w:abstractNum w:abstractNumId="16" w15:restartNumberingAfterBreak="0">
    <w:nsid w:val="1B623969"/>
    <w:multiLevelType w:val="hybridMultilevel"/>
    <w:tmpl w:val="6A98CF9C"/>
    <w:lvl w:ilvl="0" w:tplc="471ED57A">
      <w:start w:val="1"/>
      <w:numFmt w:val="bullet"/>
      <w:lvlText w:val=""/>
      <w:lvlJc w:val="left"/>
      <w:pPr>
        <w:tabs>
          <w:tab w:val="num" w:pos="720"/>
        </w:tabs>
        <w:ind w:left="720" w:hanging="360"/>
      </w:pPr>
      <w:rPr>
        <w:rFonts w:ascii="Wingdings" w:hAnsi="Wingdings" w:hint="default"/>
      </w:rPr>
    </w:lvl>
    <w:lvl w:ilvl="1" w:tplc="44C6B05A" w:tentative="1">
      <w:start w:val="1"/>
      <w:numFmt w:val="bullet"/>
      <w:lvlText w:val=""/>
      <w:lvlJc w:val="left"/>
      <w:pPr>
        <w:tabs>
          <w:tab w:val="num" w:pos="1440"/>
        </w:tabs>
        <w:ind w:left="1440" w:hanging="360"/>
      </w:pPr>
      <w:rPr>
        <w:rFonts w:ascii="Wingdings" w:hAnsi="Wingdings" w:hint="default"/>
      </w:rPr>
    </w:lvl>
    <w:lvl w:ilvl="2" w:tplc="EA681A80" w:tentative="1">
      <w:start w:val="1"/>
      <w:numFmt w:val="bullet"/>
      <w:lvlText w:val=""/>
      <w:lvlJc w:val="left"/>
      <w:pPr>
        <w:tabs>
          <w:tab w:val="num" w:pos="2160"/>
        </w:tabs>
        <w:ind w:left="2160" w:hanging="360"/>
      </w:pPr>
      <w:rPr>
        <w:rFonts w:ascii="Wingdings" w:hAnsi="Wingdings" w:hint="default"/>
      </w:rPr>
    </w:lvl>
    <w:lvl w:ilvl="3" w:tplc="F68629FC" w:tentative="1">
      <w:start w:val="1"/>
      <w:numFmt w:val="bullet"/>
      <w:lvlText w:val=""/>
      <w:lvlJc w:val="left"/>
      <w:pPr>
        <w:tabs>
          <w:tab w:val="num" w:pos="2880"/>
        </w:tabs>
        <w:ind w:left="2880" w:hanging="360"/>
      </w:pPr>
      <w:rPr>
        <w:rFonts w:ascii="Wingdings" w:hAnsi="Wingdings" w:hint="default"/>
      </w:rPr>
    </w:lvl>
    <w:lvl w:ilvl="4" w:tplc="1B365F1C" w:tentative="1">
      <w:start w:val="1"/>
      <w:numFmt w:val="bullet"/>
      <w:lvlText w:val=""/>
      <w:lvlJc w:val="left"/>
      <w:pPr>
        <w:tabs>
          <w:tab w:val="num" w:pos="3600"/>
        </w:tabs>
        <w:ind w:left="3600" w:hanging="360"/>
      </w:pPr>
      <w:rPr>
        <w:rFonts w:ascii="Wingdings" w:hAnsi="Wingdings" w:hint="default"/>
      </w:rPr>
    </w:lvl>
    <w:lvl w:ilvl="5" w:tplc="479C93D4" w:tentative="1">
      <w:start w:val="1"/>
      <w:numFmt w:val="bullet"/>
      <w:lvlText w:val=""/>
      <w:lvlJc w:val="left"/>
      <w:pPr>
        <w:tabs>
          <w:tab w:val="num" w:pos="4320"/>
        </w:tabs>
        <w:ind w:left="4320" w:hanging="360"/>
      </w:pPr>
      <w:rPr>
        <w:rFonts w:ascii="Wingdings" w:hAnsi="Wingdings" w:hint="default"/>
      </w:rPr>
    </w:lvl>
    <w:lvl w:ilvl="6" w:tplc="97AC3DB2" w:tentative="1">
      <w:start w:val="1"/>
      <w:numFmt w:val="bullet"/>
      <w:lvlText w:val=""/>
      <w:lvlJc w:val="left"/>
      <w:pPr>
        <w:tabs>
          <w:tab w:val="num" w:pos="5040"/>
        </w:tabs>
        <w:ind w:left="5040" w:hanging="360"/>
      </w:pPr>
      <w:rPr>
        <w:rFonts w:ascii="Wingdings" w:hAnsi="Wingdings" w:hint="default"/>
      </w:rPr>
    </w:lvl>
    <w:lvl w:ilvl="7" w:tplc="6186D850" w:tentative="1">
      <w:start w:val="1"/>
      <w:numFmt w:val="bullet"/>
      <w:lvlText w:val=""/>
      <w:lvlJc w:val="left"/>
      <w:pPr>
        <w:tabs>
          <w:tab w:val="num" w:pos="5760"/>
        </w:tabs>
        <w:ind w:left="5760" w:hanging="360"/>
      </w:pPr>
      <w:rPr>
        <w:rFonts w:ascii="Wingdings" w:hAnsi="Wingdings" w:hint="default"/>
      </w:rPr>
    </w:lvl>
    <w:lvl w:ilvl="8" w:tplc="354C19A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ED2D55"/>
    <w:multiLevelType w:val="hybridMultilevel"/>
    <w:tmpl w:val="7F5C5CD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26B0A18"/>
    <w:multiLevelType w:val="hybridMultilevel"/>
    <w:tmpl w:val="6152E7CC"/>
    <w:lvl w:ilvl="0" w:tplc="02A60302">
      <w:start w:val="1"/>
      <w:numFmt w:val="decimal"/>
      <w:lvlText w:val="%1-"/>
      <w:lvlJc w:val="left"/>
      <w:pPr>
        <w:ind w:left="643" w:hanging="360"/>
      </w:pPr>
      <w:rPr>
        <w:b/>
      </w:rPr>
    </w:lvl>
    <w:lvl w:ilvl="1" w:tplc="240A0019">
      <w:start w:val="1"/>
      <w:numFmt w:val="lowerLetter"/>
      <w:lvlText w:val="%2."/>
      <w:lvlJc w:val="left"/>
      <w:pPr>
        <w:ind w:left="1363" w:hanging="360"/>
      </w:pPr>
    </w:lvl>
    <w:lvl w:ilvl="2" w:tplc="240A001B">
      <w:start w:val="1"/>
      <w:numFmt w:val="lowerRoman"/>
      <w:lvlText w:val="%3."/>
      <w:lvlJc w:val="right"/>
      <w:pPr>
        <w:ind w:left="2083" w:hanging="180"/>
      </w:pPr>
    </w:lvl>
    <w:lvl w:ilvl="3" w:tplc="240A000F">
      <w:start w:val="1"/>
      <w:numFmt w:val="decimal"/>
      <w:lvlText w:val="%4."/>
      <w:lvlJc w:val="left"/>
      <w:pPr>
        <w:ind w:left="2803" w:hanging="360"/>
      </w:pPr>
    </w:lvl>
    <w:lvl w:ilvl="4" w:tplc="240A0019">
      <w:start w:val="1"/>
      <w:numFmt w:val="lowerLetter"/>
      <w:lvlText w:val="%5."/>
      <w:lvlJc w:val="left"/>
      <w:pPr>
        <w:ind w:left="3523" w:hanging="360"/>
      </w:pPr>
    </w:lvl>
    <w:lvl w:ilvl="5" w:tplc="240A001B">
      <w:start w:val="1"/>
      <w:numFmt w:val="lowerRoman"/>
      <w:lvlText w:val="%6."/>
      <w:lvlJc w:val="right"/>
      <w:pPr>
        <w:ind w:left="4243" w:hanging="180"/>
      </w:pPr>
    </w:lvl>
    <w:lvl w:ilvl="6" w:tplc="240A000F">
      <w:start w:val="1"/>
      <w:numFmt w:val="decimal"/>
      <w:lvlText w:val="%7."/>
      <w:lvlJc w:val="left"/>
      <w:pPr>
        <w:ind w:left="4963" w:hanging="360"/>
      </w:pPr>
    </w:lvl>
    <w:lvl w:ilvl="7" w:tplc="240A0019">
      <w:start w:val="1"/>
      <w:numFmt w:val="lowerLetter"/>
      <w:lvlText w:val="%8."/>
      <w:lvlJc w:val="left"/>
      <w:pPr>
        <w:ind w:left="5683" w:hanging="360"/>
      </w:pPr>
    </w:lvl>
    <w:lvl w:ilvl="8" w:tplc="240A001B">
      <w:start w:val="1"/>
      <w:numFmt w:val="lowerRoman"/>
      <w:lvlText w:val="%9."/>
      <w:lvlJc w:val="right"/>
      <w:pPr>
        <w:ind w:left="6403" w:hanging="180"/>
      </w:pPr>
    </w:lvl>
  </w:abstractNum>
  <w:abstractNum w:abstractNumId="19" w15:restartNumberingAfterBreak="0">
    <w:nsid w:val="228908FF"/>
    <w:multiLevelType w:val="multilevel"/>
    <w:tmpl w:val="0A50216E"/>
    <w:lvl w:ilvl="0">
      <w:start w:val="1"/>
      <w:numFmt w:val="lowerLetter"/>
      <w:lvlText w:val="%1)"/>
      <w:lvlJc w:val="left"/>
      <w:pPr>
        <w:ind w:left="720" w:hanging="360"/>
      </w:p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2944153"/>
    <w:multiLevelType w:val="hybridMultilevel"/>
    <w:tmpl w:val="65A286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43E1D47"/>
    <w:multiLevelType w:val="hybridMultilevel"/>
    <w:tmpl w:val="DB6A0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7010698"/>
    <w:multiLevelType w:val="hybridMultilevel"/>
    <w:tmpl w:val="D9984B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8225D79"/>
    <w:multiLevelType w:val="hybridMultilevel"/>
    <w:tmpl w:val="700AC436"/>
    <w:lvl w:ilvl="0" w:tplc="6504C3E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B9B0EB9"/>
    <w:multiLevelType w:val="hybridMultilevel"/>
    <w:tmpl w:val="74AC4E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C8C4308"/>
    <w:multiLevelType w:val="multilevel"/>
    <w:tmpl w:val="84BCC122"/>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EE0071C"/>
    <w:multiLevelType w:val="hybridMultilevel"/>
    <w:tmpl w:val="83D63C7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B0E5885"/>
    <w:multiLevelType w:val="hybridMultilevel"/>
    <w:tmpl w:val="E44A6D00"/>
    <w:lvl w:ilvl="0" w:tplc="6504C3E4">
      <w:start w:val="1"/>
      <w:numFmt w:val="bullet"/>
      <w:lvlText w:val="¤"/>
      <w:lvlJc w:val="left"/>
      <w:pPr>
        <w:ind w:left="1080" w:hanging="360"/>
      </w:pPr>
      <w:rPr>
        <w:rFonts w:ascii="Arial" w:hAnsi="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3B921EB8"/>
    <w:multiLevelType w:val="multilevel"/>
    <w:tmpl w:val="3AD21C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D83199A"/>
    <w:multiLevelType w:val="hybridMultilevel"/>
    <w:tmpl w:val="CF0C8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1325845"/>
    <w:multiLevelType w:val="hybridMultilevel"/>
    <w:tmpl w:val="7944B0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21C68E9"/>
    <w:multiLevelType w:val="hybridMultilevel"/>
    <w:tmpl w:val="DF58B3E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423B245C"/>
    <w:multiLevelType w:val="hybridMultilevel"/>
    <w:tmpl w:val="3B36F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29A4711"/>
    <w:multiLevelType w:val="hybridMultilevel"/>
    <w:tmpl w:val="250A52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90D3C89"/>
    <w:multiLevelType w:val="hybridMultilevel"/>
    <w:tmpl w:val="47FE5950"/>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4D364437"/>
    <w:multiLevelType w:val="hybridMultilevel"/>
    <w:tmpl w:val="6F266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0830643"/>
    <w:multiLevelType w:val="hybridMultilevel"/>
    <w:tmpl w:val="7E90D876"/>
    <w:lvl w:ilvl="0" w:tplc="643262FE">
      <w:start w:val="1"/>
      <w:numFmt w:val="decimal"/>
      <w:lvlText w:val="%1."/>
      <w:lvlJc w:val="left"/>
      <w:pPr>
        <w:ind w:left="360" w:hanging="360"/>
      </w:pPr>
      <w:rPr>
        <w:rFont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51DA54CA"/>
    <w:multiLevelType w:val="multilevel"/>
    <w:tmpl w:val="F59C00F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5490858"/>
    <w:multiLevelType w:val="multilevel"/>
    <w:tmpl w:val="0A50216E"/>
    <w:lvl w:ilvl="0">
      <w:start w:val="1"/>
      <w:numFmt w:val="lowerLetter"/>
      <w:lvlText w:val="%1)"/>
      <w:lvlJc w:val="left"/>
      <w:pPr>
        <w:ind w:left="720" w:hanging="360"/>
      </w:p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5C9457C"/>
    <w:multiLevelType w:val="hybridMultilevel"/>
    <w:tmpl w:val="65084F90"/>
    <w:lvl w:ilvl="0" w:tplc="AAF2AB7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90315F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0E8677F"/>
    <w:multiLevelType w:val="hybridMultilevel"/>
    <w:tmpl w:val="70EA4F80"/>
    <w:lvl w:ilvl="0" w:tplc="240A0001">
      <w:start w:val="1"/>
      <w:numFmt w:val="bullet"/>
      <w:lvlText w:val=""/>
      <w:lvlJc w:val="left"/>
      <w:pPr>
        <w:ind w:left="1084" w:hanging="360"/>
      </w:pPr>
      <w:rPr>
        <w:rFonts w:ascii="Symbol" w:hAnsi="Symbol" w:hint="default"/>
      </w:rPr>
    </w:lvl>
    <w:lvl w:ilvl="1" w:tplc="240A0003" w:tentative="1">
      <w:start w:val="1"/>
      <w:numFmt w:val="bullet"/>
      <w:lvlText w:val="o"/>
      <w:lvlJc w:val="left"/>
      <w:pPr>
        <w:ind w:left="1804" w:hanging="360"/>
      </w:pPr>
      <w:rPr>
        <w:rFonts w:ascii="Courier New" w:hAnsi="Courier New" w:cs="Courier New" w:hint="default"/>
      </w:rPr>
    </w:lvl>
    <w:lvl w:ilvl="2" w:tplc="240A0005" w:tentative="1">
      <w:start w:val="1"/>
      <w:numFmt w:val="bullet"/>
      <w:lvlText w:val=""/>
      <w:lvlJc w:val="left"/>
      <w:pPr>
        <w:ind w:left="2524" w:hanging="360"/>
      </w:pPr>
      <w:rPr>
        <w:rFonts w:ascii="Wingdings" w:hAnsi="Wingdings" w:hint="default"/>
      </w:rPr>
    </w:lvl>
    <w:lvl w:ilvl="3" w:tplc="240A0001" w:tentative="1">
      <w:start w:val="1"/>
      <w:numFmt w:val="bullet"/>
      <w:lvlText w:val=""/>
      <w:lvlJc w:val="left"/>
      <w:pPr>
        <w:ind w:left="3244" w:hanging="360"/>
      </w:pPr>
      <w:rPr>
        <w:rFonts w:ascii="Symbol" w:hAnsi="Symbol" w:hint="default"/>
      </w:rPr>
    </w:lvl>
    <w:lvl w:ilvl="4" w:tplc="240A0003" w:tentative="1">
      <w:start w:val="1"/>
      <w:numFmt w:val="bullet"/>
      <w:lvlText w:val="o"/>
      <w:lvlJc w:val="left"/>
      <w:pPr>
        <w:ind w:left="3964" w:hanging="360"/>
      </w:pPr>
      <w:rPr>
        <w:rFonts w:ascii="Courier New" w:hAnsi="Courier New" w:cs="Courier New" w:hint="default"/>
      </w:rPr>
    </w:lvl>
    <w:lvl w:ilvl="5" w:tplc="240A0005" w:tentative="1">
      <w:start w:val="1"/>
      <w:numFmt w:val="bullet"/>
      <w:lvlText w:val=""/>
      <w:lvlJc w:val="left"/>
      <w:pPr>
        <w:ind w:left="4684" w:hanging="360"/>
      </w:pPr>
      <w:rPr>
        <w:rFonts w:ascii="Wingdings" w:hAnsi="Wingdings" w:hint="default"/>
      </w:rPr>
    </w:lvl>
    <w:lvl w:ilvl="6" w:tplc="240A0001" w:tentative="1">
      <w:start w:val="1"/>
      <w:numFmt w:val="bullet"/>
      <w:lvlText w:val=""/>
      <w:lvlJc w:val="left"/>
      <w:pPr>
        <w:ind w:left="5404" w:hanging="360"/>
      </w:pPr>
      <w:rPr>
        <w:rFonts w:ascii="Symbol" w:hAnsi="Symbol" w:hint="default"/>
      </w:rPr>
    </w:lvl>
    <w:lvl w:ilvl="7" w:tplc="240A0003" w:tentative="1">
      <w:start w:val="1"/>
      <w:numFmt w:val="bullet"/>
      <w:lvlText w:val="o"/>
      <w:lvlJc w:val="left"/>
      <w:pPr>
        <w:ind w:left="6124" w:hanging="360"/>
      </w:pPr>
      <w:rPr>
        <w:rFonts w:ascii="Courier New" w:hAnsi="Courier New" w:cs="Courier New" w:hint="default"/>
      </w:rPr>
    </w:lvl>
    <w:lvl w:ilvl="8" w:tplc="240A0005" w:tentative="1">
      <w:start w:val="1"/>
      <w:numFmt w:val="bullet"/>
      <w:lvlText w:val=""/>
      <w:lvlJc w:val="left"/>
      <w:pPr>
        <w:ind w:left="6844" w:hanging="360"/>
      </w:pPr>
      <w:rPr>
        <w:rFonts w:ascii="Wingdings" w:hAnsi="Wingdings" w:hint="default"/>
      </w:rPr>
    </w:lvl>
  </w:abstractNum>
  <w:abstractNum w:abstractNumId="42" w15:restartNumberingAfterBreak="0">
    <w:nsid w:val="61A24797"/>
    <w:multiLevelType w:val="hybridMultilevel"/>
    <w:tmpl w:val="66E626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66BC779E"/>
    <w:multiLevelType w:val="hybridMultilevel"/>
    <w:tmpl w:val="8B909AD6"/>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15:restartNumberingAfterBreak="0">
    <w:nsid w:val="68415860"/>
    <w:multiLevelType w:val="hybridMultilevel"/>
    <w:tmpl w:val="45C63B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C5A7C0E"/>
    <w:multiLevelType w:val="hybridMultilevel"/>
    <w:tmpl w:val="2B78289C"/>
    <w:lvl w:ilvl="0" w:tplc="240A0001">
      <w:start w:val="1"/>
      <w:numFmt w:val="bullet"/>
      <w:lvlText w:val=""/>
      <w:lvlJc w:val="left"/>
      <w:pPr>
        <w:ind w:left="720" w:hanging="360"/>
      </w:pPr>
      <w:rPr>
        <w:rFonts w:ascii="Symbol" w:hAnsi="Symbol" w:hint="default"/>
      </w:rPr>
    </w:lvl>
    <w:lvl w:ilvl="1" w:tplc="4A726770">
      <w:numFmt w:val="bullet"/>
      <w:lvlText w:val="•"/>
      <w:lvlJc w:val="left"/>
      <w:pPr>
        <w:ind w:left="1440" w:hanging="360"/>
      </w:pPr>
      <w:rPr>
        <w:rFonts w:ascii="Calibri" w:eastAsia="Arial"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56A354C"/>
    <w:multiLevelType w:val="hybridMultilevel"/>
    <w:tmpl w:val="D610B3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77060AB"/>
    <w:multiLevelType w:val="hybridMultilevel"/>
    <w:tmpl w:val="6F34A4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D9A419D"/>
    <w:multiLevelType w:val="hybridMultilevel"/>
    <w:tmpl w:val="A6A486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0"/>
  </w:num>
  <w:num w:numId="2">
    <w:abstractNumId w:val="39"/>
  </w:num>
  <w:num w:numId="3">
    <w:abstractNumId w:val="36"/>
  </w:num>
  <w:num w:numId="4">
    <w:abstractNumId w:val="4"/>
  </w:num>
  <w:num w:numId="5">
    <w:abstractNumId w:val="42"/>
  </w:num>
  <w:num w:numId="6">
    <w:abstractNumId w:val="5"/>
  </w:num>
  <w:num w:numId="7">
    <w:abstractNumId w:val="41"/>
  </w:num>
  <w:num w:numId="8">
    <w:abstractNumId w:val="15"/>
  </w:num>
  <w:num w:numId="9">
    <w:abstractNumId w:val="7"/>
  </w:num>
  <w:num w:numId="10">
    <w:abstractNumId w:val="9"/>
  </w:num>
  <w:num w:numId="11">
    <w:abstractNumId w:val="25"/>
  </w:num>
  <w:num w:numId="12">
    <w:abstractNumId w:val="3"/>
  </w:num>
  <w:num w:numId="13">
    <w:abstractNumId w:val="27"/>
  </w:num>
  <w:num w:numId="14">
    <w:abstractNumId w:val="23"/>
  </w:num>
  <w:num w:numId="15">
    <w:abstractNumId w:val="31"/>
  </w:num>
  <w:num w:numId="16">
    <w:abstractNumId w:val="46"/>
  </w:num>
  <w:num w:numId="17">
    <w:abstractNumId w:val="35"/>
  </w:num>
  <w:num w:numId="18">
    <w:abstractNumId w:val="48"/>
  </w:num>
  <w:num w:numId="19">
    <w:abstractNumId w:val="21"/>
  </w:num>
  <w:num w:numId="20">
    <w:abstractNumId w:val="11"/>
  </w:num>
  <w:num w:numId="21">
    <w:abstractNumId w:val="12"/>
  </w:num>
  <w:num w:numId="22">
    <w:abstractNumId w:val="30"/>
  </w:num>
  <w:num w:numId="23">
    <w:abstractNumId w:val="24"/>
  </w:num>
  <w:num w:numId="24">
    <w:abstractNumId w:val="45"/>
  </w:num>
  <w:num w:numId="25">
    <w:abstractNumId w:val="2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
  </w:num>
  <w:num w:numId="29">
    <w:abstractNumId w:val="38"/>
  </w:num>
  <w:num w:numId="30">
    <w:abstractNumId w:val="34"/>
  </w:num>
  <w:num w:numId="31">
    <w:abstractNumId w:val="37"/>
  </w:num>
  <w:num w:numId="32">
    <w:abstractNumId w:val="47"/>
  </w:num>
  <w:num w:numId="33">
    <w:abstractNumId w:val="10"/>
  </w:num>
  <w:num w:numId="34">
    <w:abstractNumId w:val="26"/>
  </w:num>
  <w:num w:numId="35">
    <w:abstractNumId w:val="14"/>
  </w:num>
  <w:num w:numId="36">
    <w:abstractNumId w:val="32"/>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43"/>
  </w:num>
  <w:num w:numId="41">
    <w:abstractNumId w:val="17"/>
  </w:num>
  <w:num w:numId="42">
    <w:abstractNumId w:val="16"/>
  </w:num>
  <w:num w:numId="43">
    <w:abstractNumId w:val="6"/>
  </w:num>
  <w:num w:numId="44">
    <w:abstractNumId w:val="20"/>
  </w:num>
  <w:num w:numId="45">
    <w:abstractNumId w:val="33"/>
  </w:num>
  <w:num w:numId="46">
    <w:abstractNumId w:val="44"/>
  </w:num>
  <w:num w:numId="47">
    <w:abstractNumId w:val="13"/>
  </w:num>
  <w:num w:numId="48">
    <w:abstractNumId w:val="22"/>
  </w:num>
  <w:num w:numId="49">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07A"/>
    <w:rsid w:val="00002F9F"/>
    <w:rsid w:val="00014287"/>
    <w:rsid w:val="00020926"/>
    <w:rsid w:val="000209CD"/>
    <w:rsid w:val="00024892"/>
    <w:rsid w:val="000369D5"/>
    <w:rsid w:val="00061E22"/>
    <w:rsid w:val="000664CF"/>
    <w:rsid w:val="00071DBC"/>
    <w:rsid w:val="00073EAC"/>
    <w:rsid w:val="00073FBD"/>
    <w:rsid w:val="00080E63"/>
    <w:rsid w:val="000931D6"/>
    <w:rsid w:val="000B05B0"/>
    <w:rsid w:val="000B2063"/>
    <w:rsid w:val="000B43DF"/>
    <w:rsid w:val="000D0B1B"/>
    <w:rsid w:val="000D5660"/>
    <w:rsid w:val="000E58AB"/>
    <w:rsid w:val="000E5FBD"/>
    <w:rsid w:val="000F51A6"/>
    <w:rsid w:val="0010348C"/>
    <w:rsid w:val="0011337D"/>
    <w:rsid w:val="001256AF"/>
    <w:rsid w:val="00134254"/>
    <w:rsid w:val="001456D2"/>
    <w:rsid w:val="00152B9C"/>
    <w:rsid w:val="00173775"/>
    <w:rsid w:val="00176308"/>
    <w:rsid w:val="00190A81"/>
    <w:rsid w:val="00194FBA"/>
    <w:rsid w:val="001964A3"/>
    <w:rsid w:val="001A4CB3"/>
    <w:rsid w:val="001B1768"/>
    <w:rsid w:val="001C41DF"/>
    <w:rsid w:val="001C7001"/>
    <w:rsid w:val="001C74CB"/>
    <w:rsid w:val="001E095C"/>
    <w:rsid w:val="001F02E4"/>
    <w:rsid w:val="001F2BC9"/>
    <w:rsid w:val="001F5C68"/>
    <w:rsid w:val="001F673B"/>
    <w:rsid w:val="002118C6"/>
    <w:rsid w:val="00212C56"/>
    <w:rsid w:val="00215FE0"/>
    <w:rsid w:val="00234022"/>
    <w:rsid w:val="00237C37"/>
    <w:rsid w:val="00264AE8"/>
    <w:rsid w:val="00277AAB"/>
    <w:rsid w:val="002B0C29"/>
    <w:rsid w:val="002B4924"/>
    <w:rsid w:val="002C1EE2"/>
    <w:rsid w:val="002C6272"/>
    <w:rsid w:val="002D1083"/>
    <w:rsid w:val="002D197C"/>
    <w:rsid w:val="002D226C"/>
    <w:rsid w:val="002E01AA"/>
    <w:rsid w:val="002F0A4A"/>
    <w:rsid w:val="002F37A0"/>
    <w:rsid w:val="00304166"/>
    <w:rsid w:val="00307C23"/>
    <w:rsid w:val="00313786"/>
    <w:rsid w:val="00313968"/>
    <w:rsid w:val="00315A61"/>
    <w:rsid w:val="00323235"/>
    <w:rsid w:val="00330DEC"/>
    <w:rsid w:val="00333963"/>
    <w:rsid w:val="003436BB"/>
    <w:rsid w:val="003466A8"/>
    <w:rsid w:val="003522E4"/>
    <w:rsid w:val="00374AC9"/>
    <w:rsid w:val="0038458E"/>
    <w:rsid w:val="0039310E"/>
    <w:rsid w:val="003A4DF4"/>
    <w:rsid w:val="003A53CE"/>
    <w:rsid w:val="003D16EE"/>
    <w:rsid w:val="003D4AF9"/>
    <w:rsid w:val="003D5A68"/>
    <w:rsid w:val="003E46ED"/>
    <w:rsid w:val="003F3A5D"/>
    <w:rsid w:val="003F635F"/>
    <w:rsid w:val="00406ABB"/>
    <w:rsid w:val="00406E47"/>
    <w:rsid w:val="00411DFF"/>
    <w:rsid w:val="00414BBC"/>
    <w:rsid w:val="00420099"/>
    <w:rsid w:val="00420FED"/>
    <w:rsid w:val="0044462D"/>
    <w:rsid w:val="00451A49"/>
    <w:rsid w:val="00467720"/>
    <w:rsid w:val="00467D68"/>
    <w:rsid w:val="00470B6E"/>
    <w:rsid w:val="00472A00"/>
    <w:rsid w:val="004738C0"/>
    <w:rsid w:val="004779B8"/>
    <w:rsid w:val="004860AB"/>
    <w:rsid w:val="004869E3"/>
    <w:rsid w:val="00490E08"/>
    <w:rsid w:val="004A6E03"/>
    <w:rsid w:val="004A7B79"/>
    <w:rsid w:val="004B4EC6"/>
    <w:rsid w:val="004B7F8D"/>
    <w:rsid w:val="004C0334"/>
    <w:rsid w:val="004C702F"/>
    <w:rsid w:val="004D2BE9"/>
    <w:rsid w:val="004E6FBB"/>
    <w:rsid w:val="004F0C92"/>
    <w:rsid w:val="004F57A1"/>
    <w:rsid w:val="005034B2"/>
    <w:rsid w:val="005077B6"/>
    <w:rsid w:val="00516B87"/>
    <w:rsid w:val="00520A94"/>
    <w:rsid w:val="005239FC"/>
    <w:rsid w:val="00523AE1"/>
    <w:rsid w:val="00525CB0"/>
    <w:rsid w:val="00547541"/>
    <w:rsid w:val="00551632"/>
    <w:rsid w:val="00554AB2"/>
    <w:rsid w:val="00556459"/>
    <w:rsid w:val="0056032F"/>
    <w:rsid w:val="00565E68"/>
    <w:rsid w:val="00571CF9"/>
    <w:rsid w:val="0057551E"/>
    <w:rsid w:val="00581D06"/>
    <w:rsid w:val="0059746F"/>
    <w:rsid w:val="005A157C"/>
    <w:rsid w:val="005A16BA"/>
    <w:rsid w:val="005B58BD"/>
    <w:rsid w:val="005C0B1F"/>
    <w:rsid w:val="005C7653"/>
    <w:rsid w:val="005D7245"/>
    <w:rsid w:val="005E1B99"/>
    <w:rsid w:val="005E6BEE"/>
    <w:rsid w:val="005E731B"/>
    <w:rsid w:val="005F0CBA"/>
    <w:rsid w:val="00600C4C"/>
    <w:rsid w:val="0060396A"/>
    <w:rsid w:val="0061070E"/>
    <w:rsid w:val="0061176E"/>
    <w:rsid w:val="00621526"/>
    <w:rsid w:val="00622379"/>
    <w:rsid w:val="006251C7"/>
    <w:rsid w:val="00636BAE"/>
    <w:rsid w:val="006376FF"/>
    <w:rsid w:val="006473B5"/>
    <w:rsid w:val="00651E14"/>
    <w:rsid w:val="006623AF"/>
    <w:rsid w:val="006654D8"/>
    <w:rsid w:val="006733E7"/>
    <w:rsid w:val="006761D4"/>
    <w:rsid w:val="00692184"/>
    <w:rsid w:val="006A327E"/>
    <w:rsid w:val="006A33E6"/>
    <w:rsid w:val="006A5126"/>
    <w:rsid w:val="006A5E16"/>
    <w:rsid w:val="006B303B"/>
    <w:rsid w:val="006C1B24"/>
    <w:rsid w:val="006C7071"/>
    <w:rsid w:val="006D30DF"/>
    <w:rsid w:val="006D4CA2"/>
    <w:rsid w:val="006E19D5"/>
    <w:rsid w:val="006E53BC"/>
    <w:rsid w:val="007001B9"/>
    <w:rsid w:val="00706852"/>
    <w:rsid w:val="00710FA0"/>
    <w:rsid w:val="00730BA3"/>
    <w:rsid w:val="007344C0"/>
    <w:rsid w:val="007360B2"/>
    <w:rsid w:val="007409DF"/>
    <w:rsid w:val="00745FB0"/>
    <w:rsid w:val="00753B12"/>
    <w:rsid w:val="00765653"/>
    <w:rsid w:val="00766C20"/>
    <w:rsid w:val="0079045B"/>
    <w:rsid w:val="00790A16"/>
    <w:rsid w:val="007A2D2E"/>
    <w:rsid w:val="007B0F92"/>
    <w:rsid w:val="007B34BC"/>
    <w:rsid w:val="007B424C"/>
    <w:rsid w:val="007B72D9"/>
    <w:rsid w:val="007C4861"/>
    <w:rsid w:val="007C724D"/>
    <w:rsid w:val="007D7736"/>
    <w:rsid w:val="007E247A"/>
    <w:rsid w:val="0081152B"/>
    <w:rsid w:val="008149DA"/>
    <w:rsid w:val="008152B3"/>
    <w:rsid w:val="00816114"/>
    <w:rsid w:val="0083241D"/>
    <w:rsid w:val="00844BD9"/>
    <w:rsid w:val="00847D7C"/>
    <w:rsid w:val="00851ECF"/>
    <w:rsid w:val="00863EE7"/>
    <w:rsid w:val="008758B6"/>
    <w:rsid w:val="00877305"/>
    <w:rsid w:val="00877B4C"/>
    <w:rsid w:val="0088073A"/>
    <w:rsid w:val="008829A8"/>
    <w:rsid w:val="00892035"/>
    <w:rsid w:val="00893C46"/>
    <w:rsid w:val="008A34AC"/>
    <w:rsid w:val="008B107A"/>
    <w:rsid w:val="008B25BF"/>
    <w:rsid w:val="008B2C69"/>
    <w:rsid w:val="008C057C"/>
    <w:rsid w:val="008C15A2"/>
    <w:rsid w:val="008C7AEB"/>
    <w:rsid w:val="008D1432"/>
    <w:rsid w:val="008D5201"/>
    <w:rsid w:val="008E2E1F"/>
    <w:rsid w:val="008E3324"/>
    <w:rsid w:val="008E36C8"/>
    <w:rsid w:val="008F005D"/>
    <w:rsid w:val="008F64F9"/>
    <w:rsid w:val="009103C9"/>
    <w:rsid w:val="00913D30"/>
    <w:rsid w:val="00914117"/>
    <w:rsid w:val="00931DAF"/>
    <w:rsid w:val="009346A6"/>
    <w:rsid w:val="00943C22"/>
    <w:rsid w:val="009503C4"/>
    <w:rsid w:val="0095095E"/>
    <w:rsid w:val="009617F3"/>
    <w:rsid w:val="00963949"/>
    <w:rsid w:val="00976057"/>
    <w:rsid w:val="009779FF"/>
    <w:rsid w:val="009845F0"/>
    <w:rsid w:val="009A3310"/>
    <w:rsid w:val="009A4FA8"/>
    <w:rsid w:val="009B0B04"/>
    <w:rsid w:val="009C301F"/>
    <w:rsid w:val="009D010F"/>
    <w:rsid w:val="009D3E21"/>
    <w:rsid w:val="009D5A7C"/>
    <w:rsid w:val="009E139D"/>
    <w:rsid w:val="009E3CD1"/>
    <w:rsid w:val="009F093C"/>
    <w:rsid w:val="009F34C0"/>
    <w:rsid w:val="009F3543"/>
    <w:rsid w:val="009F3B24"/>
    <w:rsid w:val="00A07CB1"/>
    <w:rsid w:val="00A304F5"/>
    <w:rsid w:val="00A4444B"/>
    <w:rsid w:val="00A46255"/>
    <w:rsid w:val="00A5429E"/>
    <w:rsid w:val="00A629D6"/>
    <w:rsid w:val="00A64F77"/>
    <w:rsid w:val="00A95670"/>
    <w:rsid w:val="00AB2B7C"/>
    <w:rsid w:val="00AB3EA0"/>
    <w:rsid w:val="00AB79EE"/>
    <w:rsid w:val="00AC5175"/>
    <w:rsid w:val="00AD0066"/>
    <w:rsid w:val="00AF1FB9"/>
    <w:rsid w:val="00B02E18"/>
    <w:rsid w:val="00B0495A"/>
    <w:rsid w:val="00B16ED1"/>
    <w:rsid w:val="00B21C8F"/>
    <w:rsid w:val="00B232B2"/>
    <w:rsid w:val="00B257C1"/>
    <w:rsid w:val="00B321EB"/>
    <w:rsid w:val="00B368BE"/>
    <w:rsid w:val="00B448A0"/>
    <w:rsid w:val="00B50B52"/>
    <w:rsid w:val="00B557E2"/>
    <w:rsid w:val="00B64180"/>
    <w:rsid w:val="00B6573B"/>
    <w:rsid w:val="00B85767"/>
    <w:rsid w:val="00B91A15"/>
    <w:rsid w:val="00B97F35"/>
    <w:rsid w:val="00BA027E"/>
    <w:rsid w:val="00BA0498"/>
    <w:rsid w:val="00BA1190"/>
    <w:rsid w:val="00BA3669"/>
    <w:rsid w:val="00BB7049"/>
    <w:rsid w:val="00BC0851"/>
    <w:rsid w:val="00BC1847"/>
    <w:rsid w:val="00BD31B1"/>
    <w:rsid w:val="00BD511F"/>
    <w:rsid w:val="00BE6BBC"/>
    <w:rsid w:val="00BF05ED"/>
    <w:rsid w:val="00C0643E"/>
    <w:rsid w:val="00C205F5"/>
    <w:rsid w:val="00C31B31"/>
    <w:rsid w:val="00C3730D"/>
    <w:rsid w:val="00C44C46"/>
    <w:rsid w:val="00C45E46"/>
    <w:rsid w:val="00C46C6E"/>
    <w:rsid w:val="00C47AD5"/>
    <w:rsid w:val="00C53BE0"/>
    <w:rsid w:val="00C5668C"/>
    <w:rsid w:val="00C575CB"/>
    <w:rsid w:val="00C63793"/>
    <w:rsid w:val="00C703B6"/>
    <w:rsid w:val="00C8636E"/>
    <w:rsid w:val="00C9067E"/>
    <w:rsid w:val="00C9484C"/>
    <w:rsid w:val="00CA35E2"/>
    <w:rsid w:val="00CB18A0"/>
    <w:rsid w:val="00CB60D0"/>
    <w:rsid w:val="00CC6653"/>
    <w:rsid w:val="00CD2481"/>
    <w:rsid w:val="00CD7639"/>
    <w:rsid w:val="00CE55BB"/>
    <w:rsid w:val="00CF0CA9"/>
    <w:rsid w:val="00CF1BC6"/>
    <w:rsid w:val="00CF2FCA"/>
    <w:rsid w:val="00D06E4E"/>
    <w:rsid w:val="00D07C2B"/>
    <w:rsid w:val="00D15BCF"/>
    <w:rsid w:val="00D30804"/>
    <w:rsid w:val="00D321EA"/>
    <w:rsid w:val="00D32C59"/>
    <w:rsid w:val="00D36034"/>
    <w:rsid w:val="00D36F40"/>
    <w:rsid w:val="00D3705F"/>
    <w:rsid w:val="00D412BB"/>
    <w:rsid w:val="00D421E0"/>
    <w:rsid w:val="00D4406D"/>
    <w:rsid w:val="00D51625"/>
    <w:rsid w:val="00D619B2"/>
    <w:rsid w:val="00D679BB"/>
    <w:rsid w:val="00D8207A"/>
    <w:rsid w:val="00D87E40"/>
    <w:rsid w:val="00D95FA0"/>
    <w:rsid w:val="00DA5A11"/>
    <w:rsid w:val="00DB2499"/>
    <w:rsid w:val="00DB2A77"/>
    <w:rsid w:val="00DB390F"/>
    <w:rsid w:val="00DC4D8C"/>
    <w:rsid w:val="00DC68A3"/>
    <w:rsid w:val="00DD1041"/>
    <w:rsid w:val="00DD43D4"/>
    <w:rsid w:val="00DD5C73"/>
    <w:rsid w:val="00DE0B4B"/>
    <w:rsid w:val="00DE3AA7"/>
    <w:rsid w:val="00DF6AE5"/>
    <w:rsid w:val="00E046B0"/>
    <w:rsid w:val="00E07526"/>
    <w:rsid w:val="00E10201"/>
    <w:rsid w:val="00E1075D"/>
    <w:rsid w:val="00E11711"/>
    <w:rsid w:val="00E21943"/>
    <w:rsid w:val="00E53173"/>
    <w:rsid w:val="00E60300"/>
    <w:rsid w:val="00E8798A"/>
    <w:rsid w:val="00EA52F2"/>
    <w:rsid w:val="00EC1C3C"/>
    <w:rsid w:val="00EC5637"/>
    <w:rsid w:val="00EE52E4"/>
    <w:rsid w:val="00EF03CE"/>
    <w:rsid w:val="00EF56BD"/>
    <w:rsid w:val="00EF7838"/>
    <w:rsid w:val="00F03EA0"/>
    <w:rsid w:val="00F04D62"/>
    <w:rsid w:val="00F267B1"/>
    <w:rsid w:val="00F37BFA"/>
    <w:rsid w:val="00F447F4"/>
    <w:rsid w:val="00F524DD"/>
    <w:rsid w:val="00F80F12"/>
    <w:rsid w:val="00F93B90"/>
    <w:rsid w:val="00FB1B33"/>
    <w:rsid w:val="00FB20D3"/>
    <w:rsid w:val="00FB4E4F"/>
    <w:rsid w:val="00FC1892"/>
    <w:rsid w:val="00FC7E69"/>
    <w:rsid w:val="00FD5AF5"/>
    <w:rsid w:val="00FD645C"/>
    <w:rsid w:val="00FE1C18"/>
    <w:rsid w:val="00FE2EAF"/>
    <w:rsid w:val="00FE30FC"/>
    <w:rsid w:val="00FE343C"/>
    <w:rsid w:val="00FF0937"/>
    <w:rsid w:val="00FF79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BE194"/>
  <w15:docId w15:val="{505F2129-A97D-4321-B5EA-E9C1EDE5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B4E4F"/>
  </w:style>
  <w:style w:type="paragraph" w:styleId="Ttulo1">
    <w:name w:val="heading 1"/>
    <w:basedOn w:val="Normal"/>
    <w:next w:val="Normal"/>
    <w:pPr>
      <w:keepNext/>
      <w:keepLines/>
      <w:spacing w:after="160" w:line="256" w:lineRule="auto"/>
      <w:outlineLvl w:val="0"/>
    </w:pPr>
    <w:rPr>
      <w:rFonts w:ascii="Impact" w:eastAsia="Impact" w:hAnsi="Impact" w:cs="Impact"/>
      <w:color w:val="1155CC"/>
      <w:sz w:val="48"/>
      <w:szCs w:val="48"/>
    </w:rPr>
  </w:style>
  <w:style w:type="paragraph" w:styleId="Ttulo2">
    <w:name w:val="heading 2"/>
    <w:basedOn w:val="Normal"/>
    <w:next w:val="Normal"/>
    <w:pPr>
      <w:keepNext/>
      <w:keepLines/>
      <w:spacing w:before="360" w:after="160" w:line="256" w:lineRule="auto"/>
      <w:outlineLvl w:val="1"/>
    </w:pPr>
    <w:rPr>
      <w:rFonts w:ascii="Impact" w:eastAsia="Impact" w:hAnsi="Impact" w:cs="Impact"/>
      <w:b/>
      <w:color w:val="B45F06"/>
      <w:sz w:val="36"/>
      <w:szCs w:val="36"/>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160" w:line="256" w:lineRule="auto"/>
      <w:jc w:val="center"/>
    </w:pPr>
    <w:rPr>
      <w:rFonts w:ascii="Impact" w:eastAsia="Impact" w:hAnsi="Impact" w:cs="Impact"/>
      <w:sz w:val="48"/>
      <w:szCs w:val="48"/>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3436B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36BB"/>
    <w:rPr>
      <w:rFonts w:ascii="Segoe UI" w:hAnsi="Segoe UI" w:cs="Segoe UI"/>
      <w:sz w:val="18"/>
      <w:szCs w:val="18"/>
    </w:rPr>
  </w:style>
  <w:style w:type="paragraph" w:styleId="Prrafodelista">
    <w:name w:val="List Paragraph"/>
    <w:basedOn w:val="Normal"/>
    <w:uiPriority w:val="34"/>
    <w:qFormat/>
    <w:rsid w:val="005E731B"/>
    <w:pPr>
      <w:ind w:left="720"/>
      <w:contextualSpacing/>
    </w:pPr>
  </w:style>
  <w:style w:type="paragraph" w:styleId="NormalWeb">
    <w:name w:val="Normal (Web)"/>
    <w:basedOn w:val="Normal"/>
    <w:uiPriority w:val="99"/>
    <w:unhideWhenUsed/>
    <w:rsid w:val="005E731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014287"/>
    <w:pPr>
      <w:spacing w:line="240" w:lineRule="auto"/>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014287"/>
    <w:rPr>
      <w:rFonts w:asciiTheme="minorHAnsi" w:eastAsiaTheme="minorHAnsi" w:hAnsiTheme="minorHAnsi" w:cstheme="minorBidi"/>
      <w:sz w:val="20"/>
      <w:szCs w:val="20"/>
      <w:lang w:eastAsia="en-US"/>
    </w:rPr>
  </w:style>
  <w:style w:type="character" w:styleId="Refdenotaalpie">
    <w:name w:val="footnote reference"/>
    <w:basedOn w:val="Fuentedeprrafopredeter"/>
    <w:uiPriority w:val="99"/>
    <w:semiHidden/>
    <w:unhideWhenUsed/>
    <w:rsid w:val="00014287"/>
    <w:rPr>
      <w:vertAlign w:val="superscript"/>
    </w:rPr>
  </w:style>
  <w:style w:type="character" w:styleId="Hipervnculo">
    <w:name w:val="Hyperlink"/>
    <w:basedOn w:val="Fuentedeprrafopredeter"/>
    <w:uiPriority w:val="99"/>
    <w:unhideWhenUsed/>
    <w:rsid w:val="00EC5637"/>
    <w:rPr>
      <w:color w:val="0000FF" w:themeColor="hyperlink"/>
      <w:u w:val="single"/>
    </w:rPr>
  </w:style>
  <w:style w:type="table" w:styleId="Tablaconcuadrcula">
    <w:name w:val="Table Grid"/>
    <w:basedOn w:val="Tablanormal"/>
    <w:uiPriority w:val="39"/>
    <w:rsid w:val="00BD31B1"/>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9C301F"/>
    <w:rPr>
      <w:b/>
      <w:bCs/>
    </w:rPr>
  </w:style>
  <w:style w:type="character" w:customStyle="1" w:styleId="AsuntodelcomentarioCar">
    <w:name w:val="Asunto del comentario Car"/>
    <w:basedOn w:val="TextocomentarioCar"/>
    <w:link w:val="Asuntodelcomentario"/>
    <w:uiPriority w:val="99"/>
    <w:semiHidden/>
    <w:rsid w:val="009C301F"/>
    <w:rPr>
      <w:b/>
      <w:bCs/>
      <w:sz w:val="20"/>
      <w:szCs w:val="20"/>
    </w:rPr>
  </w:style>
  <w:style w:type="paragraph" w:styleId="Revisin">
    <w:name w:val="Revision"/>
    <w:hidden/>
    <w:uiPriority w:val="99"/>
    <w:semiHidden/>
    <w:rsid w:val="004738C0"/>
    <w:pPr>
      <w:spacing w:line="240" w:lineRule="auto"/>
    </w:pPr>
  </w:style>
  <w:style w:type="paragraph" w:styleId="Textoindependiente3">
    <w:name w:val="Body Text 3"/>
    <w:basedOn w:val="Normal"/>
    <w:link w:val="Textoindependiente3Car"/>
    <w:uiPriority w:val="99"/>
    <w:unhideWhenUsed/>
    <w:rsid w:val="004738C0"/>
    <w:pPr>
      <w:spacing w:after="120" w:line="259" w:lineRule="auto"/>
    </w:pPr>
    <w:rPr>
      <w:rFonts w:asciiTheme="minorHAnsi" w:eastAsiaTheme="minorHAnsi" w:hAnsiTheme="minorHAnsi" w:cstheme="minorBidi"/>
      <w:sz w:val="16"/>
      <w:szCs w:val="16"/>
      <w:lang w:eastAsia="en-US"/>
    </w:rPr>
  </w:style>
  <w:style w:type="character" w:customStyle="1" w:styleId="Textoindependiente3Car">
    <w:name w:val="Texto independiente 3 Car"/>
    <w:basedOn w:val="Fuentedeprrafopredeter"/>
    <w:link w:val="Textoindependiente3"/>
    <w:uiPriority w:val="99"/>
    <w:rsid w:val="004738C0"/>
    <w:rPr>
      <w:rFonts w:asciiTheme="minorHAnsi" w:eastAsiaTheme="minorHAnsi" w:hAnsiTheme="minorHAnsi" w:cstheme="minorBidi"/>
      <w:sz w:val="16"/>
      <w:szCs w:val="16"/>
      <w:lang w:eastAsia="en-US"/>
    </w:rPr>
  </w:style>
  <w:style w:type="table" w:customStyle="1" w:styleId="Tabladelista4-nfasis11">
    <w:name w:val="Tabla de lista 4 - Énfasis 11"/>
    <w:basedOn w:val="Tablanormal"/>
    <w:uiPriority w:val="49"/>
    <w:rsid w:val="00621526"/>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4-nfasis31">
    <w:name w:val="Tabla de lista 4 - Énfasis 31"/>
    <w:basedOn w:val="Tablanormal"/>
    <w:uiPriority w:val="49"/>
    <w:rsid w:val="00621526"/>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3-nfasis51">
    <w:name w:val="Tabla de lista 3 - Énfasis 51"/>
    <w:basedOn w:val="Tablanormal"/>
    <w:uiPriority w:val="48"/>
    <w:rsid w:val="00621526"/>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7concolores-nfasis11">
    <w:name w:val="Tabla de lista 7 con colores - Énfasis 11"/>
    <w:basedOn w:val="Tablanormal"/>
    <w:uiPriority w:val="52"/>
    <w:rsid w:val="00621526"/>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uiPriority w:val="52"/>
    <w:rsid w:val="0062152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
    <w:name w:val="Tabla de lista 7 con colores - Énfasis 61"/>
    <w:basedOn w:val="Tablanormal"/>
    <w:uiPriority w:val="52"/>
    <w:rsid w:val="00621526"/>
    <w:pPr>
      <w:spacing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anormal"/>
    <w:uiPriority w:val="52"/>
    <w:rsid w:val="00621526"/>
    <w:pPr>
      <w:spacing w:line="240" w:lineRule="auto"/>
    </w:pPr>
    <w:rPr>
      <w:rFonts w:asciiTheme="minorHAnsi" w:eastAsiaTheme="minorHAnsi" w:hAnsiTheme="minorHAnsi" w:cstheme="minorBidi"/>
      <w:color w:val="31849B" w:themeColor="accent5"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61">
    <w:name w:val="Tabla de lista 6 con colores - Énfasis 61"/>
    <w:basedOn w:val="Tablanormal"/>
    <w:uiPriority w:val="51"/>
    <w:rsid w:val="00621526"/>
    <w:pPr>
      <w:spacing w:line="240" w:lineRule="auto"/>
    </w:pPr>
    <w:rPr>
      <w:rFonts w:asciiTheme="minorHAnsi" w:eastAsiaTheme="minorHAnsi" w:hAnsiTheme="minorHAnsi" w:cstheme="minorBidi"/>
      <w:color w:val="E36C0A" w:themeColor="accent6" w:themeShade="BF"/>
      <w:lang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7concolores-nfasis12">
    <w:name w:val="Tabla de lista 7 con colores - Énfasis 12"/>
    <w:basedOn w:val="Tablanormal"/>
    <w:uiPriority w:val="52"/>
    <w:rsid w:val="00621526"/>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4-nfasis51">
    <w:name w:val="Tabla con cuadrícula 4 - Énfasis 51"/>
    <w:basedOn w:val="Tablanormal"/>
    <w:uiPriority w:val="49"/>
    <w:rsid w:val="00621526"/>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11">
    <w:name w:val="Tabla con cuadrícula 4 - Énfasis 11"/>
    <w:basedOn w:val="Tablanormal"/>
    <w:uiPriority w:val="49"/>
    <w:rsid w:val="00621526"/>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7concolores-nfasis62">
    <w:name w:val="Tabla de lista 7 con colores - Énfasis 62"/>
    <w:basedOn w:val="Tablanormal"/>
    <w:uiPriority w:val="52"/>
    <w:rsid w:val="00621526"/>
    <w:pPr>
      <w:spacing w:line="240" w:lineRule="auto"/>
    </w:pPr>
    <w:rPr>
      <w:rFonts w:asciiTheme="minorHAnsi" w:eastAsiaTheme="minorHAnsi" w:hAnsiTheme="minorHAnsi" w:cstheme="minorBidi"/>
      <w:color w:val="E36C0A"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621526"/>
    <w:pPr>
      <w:spacing w:line="240" w:lineRule="auto"/>
    </w:pPr>
    <w:rPr>
      <w:rFonts w:asciiTheme="minorHAnsi" w:eastAsiaTheme="minorHAnsi" w:hAnsiTheme="minorHAnsi" w:cstheme="minorBid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Encabezado">
    <w:name w:val="header"/>
    <w:basedOn w:val="Normal"/>
    <w:link w:val="EncabezadoCar"/>
    <w:uiPriority w:val="99"/>
    <w:unhideWhenUsed/>
    <w:rsid w:val="0062152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21526"/>
  </w:style>
  <w:style w:type="paragraph" w:styleId="Piedepgina">
    <w:name w:val="footer"/>
    <w:basedOn w:val="Normal"/>
    <w:link w:val="PiedepginaCar"/>
    <w:uiPriority w:val="99"/>
    <w:unhideWhenUsed/>
    <w:rsid w:val="0062152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21526"/>
  </w:style>
  <w:style w:type="paragraph" w:styleId="Descripcin">
    <w:name w:val="caption"/>
    <w:basedOn w:val="Normal"/>
    <w:next w:val="Normal"/>
    <w:uiPriority w:val="35"/>
    <w:unhideWhenUsed/>
    <w:qFormat/>
    <w:rsid w:val="00621526"/>
    <w:pPr>
      <w:spacing w:after="200" w:line="240" w:lineRule="auto"/>
      <w:jc w:val="both"/>
    </w:pPr>
    <w:rPr>
      <w:rFonts w:ascii="Century Gothic" w:eastAsia="Calibri" w:hAnsi="Century Gothic" w:cs="Times New Roman"/>
      <w:iCs/>
      <w:color w:val="1F497D" w:themeColor="text2"/>
      <w:sz w:val="18"/>
      <w:szCs w:val="18"/>
      <w:lang w:eastAsia="en-US"/>
    </w:rPr>
  </w:style>
  <w:style w:type="table" w:customStyle="1" w:styleId="Tablaconcuadrcula4-nfasis12">
    <w:name w:val="Tabla con cuadrícula 4 - Énfasis 12"/>
    <w:basedOn w:val="Tablanormal"/>
    <w:uiPriority w:val="49"/>
    <w:rsid w:val="00621526"/>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4-nfasis2">
    <w:name w:val="List Table 4 Accent 2"/>
    <w:basedOn w:val="Tablanormal"/>
    <w:uiPriority w:val="49"/>
    <w:rsid w:val="0062152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6concolores-nfasis6">
    <w:name w:val="List Table 6 Colorful Accent 6"/>
    <w:basedOn w:val="Tablanormal"/>
    <w:uiPriority w:val="51"/>
    <w:rsid w:val="00621526"/>
    <w:pPr>
      <w:spacing w:line="240" w:lineRule="auto"/>
    </w:pPr>
    <w:rPr>
      <w:rFonts w:asciiTheme="minorHAnsi" w:eastAsiaTheme="minorHAnsi" w:hAnsiTheme="minorHAnsi" w:cstheme="minorBidi"/>
      <w:color w:val="E36C0A" w:themeColor="accent6" w:themeShade="BF"/>
      <w:lang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5oscura-nfasis5">
    <w:name w:val="Grid Table 5 Dark Accent 5"/>
    <w:basedOn w:val="Tablanormal"/>
    <w:uiPriority w:val="50"/>
    <w:rsid w:val="0062152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2-nfasis1">
    <w:name w:val="List Table 2 Accent 1"/>
    <w:basedOn w:val="Tablanormal"/>
    <w:uiPriority w:val="47"/>
    <w:rsid w:val="00621526"/>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3-nfasis5">
    <w:name w:val="List Table 3 Accent 5"/>
    <w:basedOn w:val="Tablanormal"/>
    <w:uiPriority w:val="48"/>
    <w:rsid w:val="00621526"/>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cuadrcula4-nfasis1">
    <w:name w:val="Grid Table 4 Accent 1"/>
    <w:basedOn w:val="Tablanormal"/>
    <w:uiPriority w:val="49"/>
    <w:rsid w:val="00621526"/>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62152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4-nfasis3">
    <w:name w:val="Grid Table 4 Accent 3"/>
    <w:basedOn w:val="Tablanormal"/>
    <w:uiPriority w:val="49"/>
    <w:rsid w:val="00621526"/>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4-nfasis5">
    <w:name w:val="Grid Table 4 Accent 5"/>
    <w:basedOn w:val="Tablanormal"/>
    <w:uiPriority w:val="49"/>
    <w:rsid w:val="00621526"/>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efault">
    <w:name w:val="Default"/>
    <w:rsid w:val="00621526"/>
    <w:pPr>
      <w:autoSpaceDE w:val="0"/>
      <w:autoSpaceDN w:val="0"/>
      <w:adjustRightInd w:val="0"/>
      <w:spacing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036736">
      <w:bodyDiv w:val="1"/>
      <w:marLeft w:val="0"/>
      <w:marRight w:val="0"/>
      <w:marTop w:val="0"/>
      <w:marBottom w:val="0"/>
      <w:divBdr>
        <w:top w:val="none" w:sz="0" w:space="0" w:color="auto"/>
        <w:left w:val="none" w:sz="0" w:space="0" w:color="auto"/>
        <w:bottom w:val="none" w:sz="0" w:space="0" w:color="auto"/>
        <w:right w:val="none" w:sz="0" w:space="0" w:color="auto"/>
      </w:divBdr>
    </w:div>
    <w:div w:id="311255470">
      <w:bodyDiv w:val="1"/>
      <w:marLeft w:val="0"/>
      <w:marRight w:val="0"/>
      <w:marTop w:val="0"/>
      <w:marBottom w:val="0"/>
      <w:divBdr>
        <w:top w:val="none" w:sz="0" w:space="0" w:color="auto"/>
        <w:left w:val="none" w:sz="0" w:space="0" w:color="auto"/>
        <w:bottom w:val="none" w:sz="0" w:space="0" w:color="auto"/>
        <w:right w:val="none" w:sz="0" w:space="0" w:color="auto"/>
      </w:divBdr>
    </w:div>
    <w:div w:id="355884231">
      <w:bodyDiv w:val="1"/>
      <w:marLeft w:val="0"/>
      <w:marRight w:val="0"/>
      <w:marTop w:val="0"/>
      <w:marBottom w:val="0"/>
      <w:divBdr>
        <w:top w:val="none" w:sz="0" w:space="0" w:color="auto"/>
        <w:left w:val="none" w:sz="0" w:space="0" w:color="auto"/>
        <w:bottom w:val="none" w:sz="0" w:space="0" w:color="auto"/>
        <w:right w:val="none" w:sz="0" w:space="0" w:color="auto"/>
      </w:divBdr>
    </w:div>
    <w:div w:id="584339671">
      <w:bodyDiv w:val="1"/>
      <w:marLeft w:val="0"/>
      <w:marRight w:val="0"/>
      <w:marTop w:val="0"/>
      <w:marBottom w:val="0"/>
      <w:divBdr>
        <w:top w:val="none" w:sz="0" w:space="0" w:color="auto"/>
        <w:left w:val="none" w:sz="0" w:space="0" w:color="auto"/>
        <w:bottom w:val="none" w:sz="0" w:space="0" w:color="auto"/>
        <w:right w:val="none" w:sz="0" w:space="0" w:color="auto"/>
      </w:divBdr>
    </w:div>
    <w:div w:id="1145925835">
      <w:bodyDiv w:val="1"/>
      <w:marLeft w:val="0"/>
      <w:marRight w:val="0"/>
      <w:marTop w:val="0"/>
      <w:marBottom w:val="0"/>
      <w:divBdr>
        <w:top w:val="none" w:sz="0" w:space="0" w:color="auto"/>
        <w:left w:val="none" w:sz="0" w:space="0" w:color="auto"/>
        <w:bottom w:val="none" w:sz="0" w:space="0" w:color="auto"/>
        <w:right w:val="none" w:sz="0" w:space="0" w:color="auto"/>
      </w:divBdr>
    </w:div>
    <w:div w:id="1306811962">
      <w:bodyDiv w:val="1"/>
      <w:marLeft w:val="0"/>
      <w:marRight w:val="0"/>
      <w:marTop w:val="0"/>
      <w:marBottom w:val="0"/>
      <w:divBdr>
        <w:top w:val="none" w:sz="0" w:space="0" w:color="auto"/>
        <w:left w:val="none" w:sz="0" w:space="0" w:color="auto"/>
        <w:bottom w:val="none" w:sz="0" w:space="0" w:color="auto"/>
        <w:right w:val="none" w:sz="0" w:space="0" w:color="auto"/>
      </w:divBdr>
    </w:div>
    <w:div w:id="1424178757">
      <w:bodyDiv w:val="1"/>
      <w:marLeft w:val="0"/>
      <w:marRight w:val="0"/>
      <w:marTop w:val="0"/>
      <w:marBottom w:val="0"/>
      <w:divBdr>
        <w:top w:val="none" w:sz="0" w:space="0" w:color="auto"/>
        <w:left w:val="none" w:sz="0" w:space="0" w:color="auto"/>
        <w:bottom w:val="none" w:sz="0" w:space="0" w:color="auto"/>
        <w:right w:val="none" w:sz="0" w:space="0" w:color="auto"/>
      </w:divBdr>
    </w:div>
    <w:div w:id="1681423352">
      <w:bodyDiv w:val="1"/>
      <w:marLeft w:val="0"/>
      <w:marRight w:val="0"/>
      <w:marTop w:val="0"/>
      <w:marBottom w:val="0"/>
      <w:divBdr>
        <w:top w:val="none" w:sz="0" w:space="0" w:color="auto"/>
        <w:left w:val="none" w:sz="0" w:space="0" w:color="auto"/>
        <w:bottom w:val="none" w:sz="0" w:space="0" w:color="auto"/>
        <w:right w:val="none" w:sz="0" w:space="0" w:color="auto"/>
      </w:divBdr>
    </w:div>
    <w:div w:id="1737314578">
      <w:bodyDiv w:val="1"/>
      <w:marLeft w:val="0"/>
      <w:marRight w:val="0"/>
      <w:marTop w:val="0"/>
      <w:marBottom w:val="0"/>
      <w:divBdr>
        <w:top w:val="none" w:sz="0" w:space="0" w:color="auto"/>
        <w:left w:val="none" w:sz="0" w:space="0" w:color="auto"/>
        <w:bottom w:val="none" w:sz="0" w:space="0" w:color="auto"/>
        <w:right w:val="none" w:sz="0" w:space="0" w:color="auto"/>
      </w:divBdr>
    </w:div>
    <w:div w:id="2077508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s://drive.google.com/a/secretariajuridica.gov.co/open?id=0BwfPn1iYeta9RWoxYkg1bVgxQ0EwRnBxNmQ3LUlLNy1EM3VV"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drive.google.com/a/secretariajuridica.gov.co/open?id=0BwfPn1iYeta9RWoxYkg1bVgxQ0EwRnBxNmQ3LUlLNy1EM3VV" TargetMode="External"/><Relationship Id="rId2" Type="http://schemas.openxmlformats.org/officeDocument/2006/relationships/numbering" Target="numbering.xml"/><Relationship Id="rId16" Type="http://schemas.openxmlformats.org/officeDocument/2006/relationships/hyperlink" Target="https://drive.google.com/a/secretariajuridica.gov.co/open?id=0BwfPn1iYeta9RWoxYkg1bVgxQ0EwRnBxNmQ3LUlLNy1EM3VV" TargetMode="Externa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Presupuesto%20mensual%20personal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file:///C:\Users\arobayoa\Desktop\Superpersonas\Informes\2019\Informe%20de%20Empalme\Analisis%20de%20Datos%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robayoa\Desktop\Superpersonas\Informes\2019\Informe%20de%20Empalme\Analisis%20de%20Datos%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688207770702724E-2"/>
          <c:y val="7.9112166861458694E-2"/>
          <c:w val="0.83695277988092842"/>
          <c:h val="0.81408838086717017"/>
        </c:manualLayout>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C11-49C6-886C-A9621B98EF63}"/>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C11-49C6-886C-A9621B98EF63}"/>
              </c:ext>
            </c:extLst>
          </c:dPt>
          <c:dLbls>
            <c:dLbl>
              <c:idx val="0"/>
              <c:layout>
                <c:manualLayout>
                  <c:x val="8.6471264305206796E-2"/>
                  <c:y val="0"/>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Arial" panose="020B0604020202020204" pitchFamily="34" charset="0"/>
                        <a:ea typeface="+mn-ea"/>
                        <a:cs typeface="Arial" panose="020B0604020202020204" pitchFamily="34" charset="0"/>
                      </a:defRPr>
                    </a:pPr>
                    <a:fld id="{8652D19F-F9B6-4F7A-893A-CFFEDF70DF65}" type="CATEGORYNAME">
                      <a:rPr lang="en-US" sz="800" smtClean="0">
                        <a:latin typeface="Arial" panose="020B0604020202020204" pitchFamily="34" charset="0"/>
                        <a:cs typeface="Arial" panose="020B0604020202020204" pitchFamily="34" charset="0"/>
                      </a:rPr>
                      <a:pPr>
                        <a:defRPr sz="800">
                          <a:latin typeface="Arial" panose="020B0604020202020204" pitchFamily="34" charset="0"/>
                          <a:cs typeface="Arial" panose="020B0604020202020204" pitchFamily="34" charset="0"/>
                        </a:defRPr>
                      </a:pPr>
                      <a:t>[NOMBRE DE CATEGORÍA]</a:t>
                    </a:fld>
                    <a:r>
                      <a:rPr lang="en-US" sz="800" baseline="0" dirty="0">
                        <a:latin typeface="Arial" panose="020B0604020202020204" pitchFamily="34" charset="0"/>
                        <a:cs typeface="Arial" panose="020B0604020202020204" pitchFamily="34" charset="0"/>
                      </a:rPr>
                      <a:t>; </a:t>
                    </a:r>
                  </a:p>
                  <a:p>
                    <a:pPr>
                      <a:defRPr sz="800">
                        <a:latin typeface="Arial" panose="020B0604020202020204" pitchFamily="34" charset="0"/>
                        <a:cs typeface="Arial" panose="020B0604020202020204" pitchFamily="34" charset="0"/>
                      </a:defRPr>
                    </a:pPr>
                    <a:r>
                      <a:rPr lang="en-US" sz="800" baseline="0" dirty="0">
                        <a:latin typeface="Arial" panose="020B0604020202020204" pitchFamily="34" charset="0"/>
                        <a:cs typeface="Arial" panose="020B0604020202020204" pitchFamily="34" charset="0"/>
                      </a:rPr>
                      <a:t>6.468; </a:t>
                    </a:r>
                  </a:p>
                  <a:p>
                    <a:pPr>
                      <a:defRPr sz="800">
                        <a:latin typeface="Arial" panose="020B0604020202020204" pitchFamily="34" charset="0"/>
                        <a:cs typeface="Arial" panose="020B0604020202020204" pitchFamily="34" charset="0"/>
                      </a:defRPr>
                    </a:pPr>
                    <a:r>
                      <a:rPr lang="en-US" sz="800" dirty="0">
                        <a:latin typeface="Arial" panose="020B0604020202020204" pitchFamily="34" charset="0"/>
                        <a:cs typeface="Arial" panose="020B0604020202020204" pitchFamily="34" charset="0"/>
                      </a:rPr>
                      <a:t>83,2%</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Arial" panose="020B0604020202020204" pitchFamily="34" charset="0"/>
                      <a:ea typeface="+mn-ea"/>
                      <a:cs typeface="Arial" panose="020B0604020202020204" pitchFamily="34" charset="0"/>
                    </a:defRPr>
                  </a:pPr>
                  <a:endParaRPr lang="es-CO"/>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C11-49C6-886C-A9621B98EF63}"/>
                </c:ext>
              </c:extLst>
            </c:dLbl>
            <c:dLbl>
              <c:idx val="1"/>
              <c:layout>
                <c:manualLayout>
                  <c:x val="-0.11760091945508125"/>
                  <c:y val="0"/>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Arial" panose="020B0604020202020204" pitchFamily="34" charset="0"/>
                        <a:ea typeface="+mn-ea"/>
                        <a:cs typeface="Arial" panose="020B0604020202020204" pitchFamily="34" charset="0"/>
                      </a:defRPr>
                    </a:pPr>
                    <a:fld id="{16C8BCDA-2E40-4C22-9AAA-DCB1B729AF0D}" type="CATEGORYNAME">
                      <a:rPr lang="en-US" sz="800">
                        <a:solidFill>
                          <a:schemeClr val="accent5"/>
                        </a:solidFill>
                        <a:latin typeface="Arial" panose="020B0604020202020204" pitchFamily="34" charset="0"/>
                        <a:cs typeface="Arial" panose="020B0604020202020204" pitchFamily="34" charset="0"/>
                      </a:rPr>
                      <a:pPr>
                        <a:defRPr sz="800">
                          <a:solidFill>
                            <a:schemeClr val="accent6"/>
                          </a:solidFill>
                          <a:latin typeface="Arial" panose="020B0604020202020204" pitchFamily="34" charset="0"/>
                          <a:cs typeface="Arial" panose="020B0604020202020204" pitchFamily="34" charset="0"/>
                        </a:defRPr>
                      </a:pPr>
                      <a:t>[NOMBRE DE CATEGORÍA]</a:t>
                    </a:fld>
                    <a:r>
                      <a:rPr lang="en-US" sz="800" baseline="0" dirty="0">
                        <a:solidFill>
                          <a:schemeClr val="accent5"/>
                        </a:solidFill>
                        <a:latin typeface="Arial" panose="020B0604020202020204" pitchFamily="34" charset="0"/>
                        <a:cs typeface="Arial" panose="020B0604020202020204" pitchFamily="34" charset="0"/>
                      </a:rPr>
                      <a:t>;</a:t>
                    </a:r>
                  </a:p>
                  <a:p>
                    <a:pPr>
                      <a:defRPr sz="800">
                        <a:solidFill>
                          <a:schemeClr val="accent6"/>
                        </a:solidFill>
                        <a:latin typeface="Arial" panose="020B0604020202020204" pitchFamily="34" charset="0"/>
                        <a:cs typeface="Arial" panose="020B0604020202020204" pitchFamily="34" charset="0"/>
                      </a:defRPr>
                    </a:pPr>
                    <a:r>
                      <a:rPr lang="en-US" sz="800" baseline="0" dirty="0">
                        <a:solidFill>
                          <a:schemeClr val="accent5"/>
                        </a:solidFill>
                        <a:latin typeface="Arial" panose="020B0604020202020204" pitchFamily="34" charset="0"/>
                        <a:cs typeface="Arial" panose="020B0604020202020204" pitchFamily="34" charset="0"/>
                      </a:rPr>
                      <a:t>1.303; </a:t>
                    </a:r>
                  </a:p>
                  <a:p>
                    <a:pPr>
                      <a:defRPr sz="800">
                        <a:solidFill>
                          <a:schemeClr val="accent6"/>
                        </a:solidFill>
                        <a:latin typeface="Arial" panose="020B0604020202020204" pitchFamily="34" charset="0"/>
                        <a:cs typeface="Arial" panose="020B0604020202020204" pitchFamily="34" charset="0"/>
                      </a:defRPr>
                    </a:pPr>
                    <a:r>
                      <a:rPr lang="en-US" sz="800" dirty="0">
                        <a:solidFill>
                          <a:schemeClr val="accent5"/>
                        </a:solidFill>
                        <a:latin typeface="Arial" panose="020B0604020202020204" pitchFamily="34" charset="0"/>
                        <a:cs typeface="Arial" panose="020B0604020202020204" pitchFamily="34" charset="0"/>
                      </a:rPr>
                      <a:t>16.8%</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Arial" panose="020B0604020202020204" pitchFamily="34" charset="0"/>
                      <a:ea typeface="+mn-ea"/>
                      <a:cs typeface="Arial" panose="020B0604020202020204" pitchFamily="34" charset="0"/>
                    </a:defRPr>
                  </a:pPr>
                  <a:endParaRPr lang="es-CO"/>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C11-49C6-886C-A9621B98EF6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'[Presupuesto mensual personal1]Hoja1'!$D$49:$D$50</c:f>
              <c:strCache>
                <c:ptCount val="2"/>
                <c:pt idx="0">
                  <c:v>PROCESOS A FAVOR</c:v>
                </c:pt>
                <c:pt idx="1">
                  <c:v>PROCESOS EN CONTRA</c:v>
                </c:pt>
              </c:strCache>
            </c:strRef>
          </c:cat>
          <c:val>
            <c:numRef>
              <c:f>'[Presupuesto mensual personal1]Hoja1'!$E$49:$E$50</c:f>
              <c:numCache>
                <c:formatCode>#,##0</c:formatCode>
                <c:ptCount val="2"/>
                <c:pt idx="0">
                  <c:v>6397</c:v>
                </c:pt>
                <c:pt idx="1">
                  <c:v>1294</c:v>
                </c:pt>
              </c:numCache>
            </c:numRef>
          </c:val>
          <c:extLst>
            <c:ext xmlns:c16="http://schemas.microsoft.com/office/drawing/2014/chart" uri="{C3380CC4-5D6E-409C-BE32-E72D297353CC}">
              <c16:uniqueId val="{00000004-EC11-49C6-886C-A9621B98EF6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rgbClr val="92D050"/>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099-4E22-8427-8D55A3F3AA4B}"/>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099-4E22-8427-8D55A3F3AA4B}"/>
              </c:ext>
            </c:extLst>
          </c:dPt>
          <c:dLbls>
            <c:dLbl>
              <c:idx val="0"/>
              <c:layout>
                <c:manualLayout>
                  <c:x val="0.18051434223541041"/>
                  <c:y val="0"/>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fld id="{6C5C7789-4630-4863-8F74-78A3AD56D3FF}" type="CATEGORYNAME">
                      <a:rPr lang="en-US" sz="700"/>
                      <a:pPr>
                        <a:defRPr sz="700"/>
                      </a:pPr>
                      <a:t>[NOMBRE DE CATEGORÍA]</a:t>
                    </a:fld>
                    <a:endParaRPr lang="en-US" sz="700"/>
                  </a:p>
                  <a:p>
                    <a:pPr>
                      <a:defRPr sz="700"/>
                    </a:pPr>
                    <a:r>
                      <a:rPr lang="en-US" sz="700" baseline="0"/>
                      <a:t> </a:t>
                    </a:r>
                    <a:fld id="{FCB5B311-E113-43A0-932F-C97A5DD9B36F}" type="VALUE">
                      <a:rPr lang="en-US" sz="700" baseline="0"/>
                      <a:pPr>
                        <a:defRPr sz="700"/>
                      </a:pPr>
                      <a:t>[VALOR]</a:t>
                    </a:fld>
                    <a:r>
                      <a:rPr lang="en-US" sz="700" baseline="0"/>
                      <a:t> </a:t>
                    </a:r>
                  </a:p>
                  <a:p>
                    <a:pPr>
                      <a:defRPr sz="700"/>
                    </a:pPr>
                    <a:fld id="{AB4F1CA9-4AC6-44D7-8227-E1CA970A02C6}" type="PERCENTAGE">
                      <a:rPr lang="en-US" sz="700" baseline="0"/>
                      <a:pPr>
                        <a:defRPr sz="700"/>
                      </a:pPr>
                      <a:t>[PORCENTAJE]</a:t>
                    </a:fld>
                    <a:endParaRPr lang="es-CO"/>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s-CO"/>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099-4E22-8427-8D55A3F3AA4B}"/>
                </c:ext>
              </c:extLst>
            </c:dLbl>
            <c:dLbl>
              <c:idx val="1"/>
              <c:layout>
                <c:manualLayout>
                  <c:x val="-0.11374876360039565"/>
                  <c:y val="-2.3364485981308553E-2"/>
                </c:manualLayout>
              </c:layout>
              <c:tx>
                <c:rich>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fld id="{EFC0E0A1-E493-4F09-9399-B73AEE6B2B6E}" type="CATEGORYNAME">
                      <a:rPr lang="en-US" sz="700"/>
                      <a:pPr>
                        <a:defRPr sz="700">
                          <a:solidFill>
                            <a:schemeClr val="accent1"/>
                          </a:solidFill>
                        </a:defRPr>
                      </a:pPr>
                      <a:t>[NOMBRE DE CATEGORÍA]</a:t>
                    </a:fld>
                    <a:r>
                      <a:rPr lang="en-US" sz="700" baseline="0"/>
                      <a:t> </a:t>
                    </a:r>
                    <a:fld id="{0A9F8BF0-EFA5-40AB-8372-BB2FD5E0B897}" type="VALUE">
                      <a:rPr lang="en-US" sz="700" baseline="0"/>
                      <a:pPr>
                        <a:defRPr sz="700">
                          <a:solidFill>
                            <a:schemeClr val="accent1"/>
                          </a:solidFill>
                        </a:defRPr>
                      </a:pPr>
                      <a:t>[VALOR]</a:t>
                    </a:fld>
                    <a:endParaRPr lang="en-US" sz="700" baseline="0"/>
                  </a:p>
                  <a:p>
                    <a:pPr>
                      <a:defRPr sz="700">
                        <a:solidFill>
                          <a:schemeClr val="accent1"/>
                        </a:solidFill>
                      </a:defRPr>
                    </a:pPr>
                    <a:r>
                      <a:rPr lang="en-US" sz="700" baseline="0"/>
                      <a:t> </a:t>
                    </a:r>
                    <a:fld id="{A65D62CB-82EF-4B53-B7B9-CCCC58C7C132}" type="PERCENTAGE">
                      <a:rPr lang="en-US" sz="700" baseline="0"/>
                      <a:pPr>
                        <a:defRPr sz="700">
                          <a:solidFill>
                            <a:schemeClr val="accent1"/>
                          </a:solidFill>
                        </a:defRPr>
                      </a:pPr>
                      <a:t>[PORCENTAJE]</a:t>
                    </a:fld>
                    <a:endParaRPr lang="en-US" sz="700" baseline="0"/>
                  </a:p>
                </c:rich>
              </c:tx>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s-CO"/>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099-4E22-8427-8D55A3F3AA4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s-CO"/>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Hoja1!$I$16:$I$17</c:f>
              <c:strCache>
                <c:ptCount val="2"/>
                <c:pt idx="0">
                  <c:v>PROCESOS ACTIVOS</c:v>
                </c:pt>
                <c:pt idx="1">
                  <c:v>PROCESOS TERMINADOS</c:v>
                </c:pt>
              </c:strCache>
            </c:strRef>
          </c:cat>
          <c:val>
            <c:numRef>
              <c:f>Hoja1!$J$16:$J$17</c:f>
              <c:numCache>
                <c:formatCode>#,##0</c:formatCode>
                <c:ptCount val="2"/>
                <c:pt idx="0">
                  <c:v>31379</c:v>
                </c:pt>
                <c:pt idx="1">
                  <c:v>229908</c:v>
                </c:pt>
              </c:numCache>
            </c:numRef>
          </c:val>
          <c:extLst>
            <c:ext xmlns:c16="http://schemas.microsoft.com/office/drawing/2014/chart" uri="{C3380CC4-5D6E-409C-BE32-E72D297353CC}">
              <c16:uniqueId val="{00000004-D099-4E22-8427-8D55A3F3AA4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'POR DEPENDENCIA'!$H$23</c:f>
              <c:strCache>
                <c:ptCount val="1"/>
                <c:pt idx="0">
                  <c:v>PROGRAMADO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'POR DEPENDENCIA'!$G$24:$G$28</c:f>
              <c:numCache>
                <c:formatCode>General</c:formatCode>
                <c:ptCount val="5"/>
                <c:pt idx="0">
                  <c:v>2016</c:v>
                </c:pt>
                <c:pt idx="1">
                  <c:v>2017</c:v>
                </c:pt>
                <c:pt idx="2">
                  <c:v>2018</c:v>
                </c:pt>
                <c:pt idx="3">
                  <c:v>2019</c:v>
                </c:pt>
                <c:pt idx="4">
                  <c:v>2020</c:v>
                </c:pt>
              </c:numCache>
            </c:numRef>
          </c:cat>
          <c:val>
            <c:numRef>
              <c:f>'POR DEPENDENCIA'!$H$24:$H$28</c:f>
              <c:numCache>
                <c:formatCode>0.00</c:formatCode>
                <c:ptCount val="5"/>
                <c:pt idx="0">
                  <c:v>0.88</c:v>
                </c:pt>
                <c:pt idx="1">
                  <c:v>0.88</c:v>
                </c:pt>
                <c:pt idx="2">
                  <c:v>0.88</c:v>
                </c:pt>
                <c:pt idx="3">
                  <c:v>0.88</c:v>
                </c:pt>
                <c:pt idx="4">
                  <c:v>0.88</c:v>
                </c:pt>
              </c:numCache>
            </c:numRef>
          </c:val>
          <c:extLst>
            <c:ext xmlns:c16="http://schemas.microsoft.com/office/drawing/2014/chart" uri="{C3380CC4-5D6E-409C-BE32-E72D297353CC}">
              <c16:uniqueId val="{00000000-4F3D-4E79-A8FA-1F65305C3C3F}"/>
            </c:ext>
          </c:extLst>
        </c:ser>
        <c:ser>
          <c:idx val="1"/>
          <c:order val="1"/>
          <c:tx>
            <c:strRef>
              <c:f>'POR DEPENDENCIA'!$I$23</c:f>
              <c:strCache>
                <c:ptCount val="1"/>
                <c:pt idx="0">
                  <c:v>EJECUTADO</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'POR DEPENDENCIA'!$G$24:$G$28</c:f>
              <c:numCache>
                <c:formatCode>General</c:formatCode>
                <c:ptCount val="5"/>
                <c:pt idx="0">
                  <c:v>2016</c:v>
                </c:pt>
                <c:pt idx="1">
                  <c:v>2017</c:v>
                </c:pt>
                <c:pt idx="2">
                  <c:v>2018</c:v>
                </c:pt>
                <c:pt idx="3">
                  <c:v>2019</c:v>
                </c:pt>
                <c:pt idx="4">
                  <c:v>2020</c:v>
                </c:pt>
              </c:numCache>
            </c:numRef>
          </c:cat>
          <c:val>
            <c:numRef>
              <c:f>'POR DEPENDENCIA'!$I$24:$I$28</c:f>
              <c:numCache>
                <c:formatCode>0.00</c:formatCode>
                <c:ptCount val="5"/>
                <c:pt idx="0">
                  <c:v>0.9</c:v>
                </c:pt>
                <c:pt idx="1">
                  <c:v>0.94569999999999999</c:v>
                </c:pt>
                <c:pt idx="2">
                  <c:v>0.88</c:v>
                </c:pt>
                <c:pt idx="3">
                  <c:v>0</c:v>
                </c:pt>
                <c:pt idx="4">
                  <c:v>0</c:v>
                </c:pt>
              </c:numCache>
            </c:numRef>
          </c:val>
          <c:extLst>
            <c:ext xmlns:c16="http://schemas.microsoft.com/office/drawing/2014/chart" uri="{C3380CC4-5D6E-409C-BE32-E72D297353CC}">
              <c16:uniqueId val="{00000001-4F3D-4E79-A8FA-1F65305C3C3F}"/>
            </c:ext>
          </c:extLst>
        </c:ser>
        <c:ser>
          <c:idx val="2"/>
          <c:order val="2"/>
          <c:tx>
            <c:strRef>
              <c:f>'POR DEPENDENCIA'!$J$23</c:f>
              <c:strCache>
                <c:ptCount val="1"/>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'POR DEPENDENCIA'!$G$24:$G$28</c:f>
              <c:numCache>
                <c:formatCode>General</c:formatCode>
                <c:ptCount val="5"/>
                <c:pt idx="0">
                  <c:v>2016</c:v>
                </c:pt>
                <c:pt idx="1">
                  <c:v>2017</c:v>
                </c:pt>
                <c:pt idx="2">
                  <c:v>2018</c:v>
                </c:pt>
                <c:pt idx="3">
                  <c:v>2019</c:v>
                </c:pt>
                <c:pt idx="4">
                  <c:v>2020</c:v>
                </c:pt>
              </c:numCache>
            </c:numRef>
          </c:cat>
          <c:val>
            <c:numRef>
              <c:f>'POR DEPENDENCIA'!$J$24:$J$28</c:f>
              <c:numCache>
                <c:formatCode>General</c:formatCode>
                <c:ptCount val="5"/>
              </c:numCache>
            </c:numRef>
          </c:val>
          <c:extLst>
            <c:ext xmlns:c16="http://schemas.microsoft.com/office/drawing/2014/chart" uri="{C3380CC4-5D6E-409C-BE32-E72D297353CC}">
              <c16:uniqueId val="{00000002-4F3D-4E79-A8FA-1F65305C3C3F}"/>
            </c:ext>
          </c:extLst>
        </c:ser>
        <c:dLbls>
          <c:showLegendKey val="0"/>
          <c:showVal val="0"/>
          <c:showCatName val="0"/>
          <c:showSerName val="0"/>
          <c:showPercent val="0"/>
          <c:showBubbleSize val="0"/>
        </c:dLbls>
        <c:gapWidth val="75"/>
        <c:shape val="box"/>
        <c:axId val="221317376"/>
        <c:axId val="221327360"/>
        <c:axId val="0"/>
      </c:bar3DChart>
      <c:catAx>
        <c:axId val="221317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s-CO"/>
          </a:p>
        </c:txPr>
        <c:crossAx val="221327360"/>
        <c:crosses val="autoZero"/>
        <c:auto val="1"/>
        <c:lblAlgn val="ctr"/>
        <c:lblOffset val="100"/>
        <c:noMultiLvlLbl val="0"/>
      </c:catAx>
      <c:valAx>
        <c:axId val="22132736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crossAx val="2213173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b="1"/>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Orientación</a:t>
            </a:r>
            <a:r>
              <a:rPr lang="en-US" baseline="0"/>
              <a:t> a la Ciudadanía 2016-2019</a:t>
            </a:r>
            <a:endParaRPr lang="en-US"/>
          </a:p>
        </c:rich>
      </c:tx>
      <c:overlay val="0"/>
      <c:spPr>
        <a:noFill/>
        <a:ln w="25400">
          <a:noFill/>
        </a:ln>
      </c:spPr>
    </c:title>
    <c:autoTitleDeleted val="0"/>
    <c:plotArea>
      <c:layout/>
      <c:barChart>
        <c:barDir val="col"/>
        <c:grouping val="clustered"/>
        <c:varyColors val="0"/>
        <c:ser>
          <c:idx val="0"/>
          <c:order val="0"/>
          <c:tx>
            <c:strRef>
              <c:f>'\Users\mariamargaritarodrigueznope\Downloads\[Datos de las metas.xls]Punto de atención'!$B$2</c:f>
              <c:strCache>
                <c:ptCount val="1"/>
                <c:pt idx="0">
                  <c:v>Presencial</c:v>
                </c:pt>
              </c:strCache>
            </c:strRef>
          </c:tx>
          <c:spPr>
            <a:solidFill>
              <a:srgbClr val="5B9BD5"/>
            </a:solidFill>
            <a:ln w="25400">
              <a:noFill/>
            </a:ln>
          </c:spPr>
          <c:invertIfNegative val="0"/>
          <c:cat>
            <c:numRef>
              <c:f>'\Users\mariamargaritarodrigueznope\Downloads\[Datos de las metas.xls]Punto de atención'!$A$3:$A$6</c:f>
              <c:numCache>
                <c:formatCode>General</c:formatCode>
                <c:ptCount val="4"/>
                <c:pt idx="0">
                  <c:v>2016</c:v>
                </c:pt>
                <c:pt idx="1">
                  <c:v>2017</c:v>
                </c:pt>
                <c:pt idx="2">
                  <c:v>2018</c:v>
                </c:pt>
                <c:pt idx="3">
                  <c:v>2019</c:v>
                </c:pt>
              </c:numCache>
            </c:numRef>
          </c:cat>
          <c:val>
            <c:numRef>
              <c:f>'\Users\mariamargaritarodrigueznope\Downloads\[Datos de las metas.xls]Punto de atención'!$B$3:$B$6</c:f>
              <c:numCache>
                <c:formatCode>General</c:formatCode>
                <c:ptCount val="4"/>
                <c:pt idx="0">
                  <c:v>988</c:v>
                </c:pt>
                <c:pt idx="1">
                  <c:v>5239</c:v>
                </c:pt>
                <c:pt idx="2">
                  <c:v>3131</c:v>
                </c:pt>
                <c:pt idx="3">
                  <c:v>4585</c:v>
                </c:pt>
              </c:numCache>
            </c:numRef>
          </c:val>
          <c:extLst>
            <c:ext xmlns:c16="http://schemas.microsoft.com/office/drawing/2014/chart" uri="{C3380CC4-5D6E-409C-BE32-E72D297353CC}">
              <c16:uniqueId val="{00000000-B4AF-4703-A191-2F4A3264F72F}"/>
            </c:ext>
          </c:extLst>
        </c:ser>
        <c:ser>
          <c:idx val="1"/>
          <c:order val="1"/>
          <c:tx>
            <c:strRef>
              <c:f>'\Users\mariamargaritarodrigueznope\Downloads\[Datos de las metas.xls]Punto de atención'!$C$2</c:f>
              <c:strCache>
                <c:ptCount val="1"/>
                <c:pt idx="0">
                  <c:v>Telefónico</c:v>
                </c:pt>
              </c:strCache>
            </c:strRef>
          </c:tx>
          <c:spPr>
            <a:solidFill>
              <a:srgbClr val="ED7D31"/>
            </a:solidFill>
            <a:ln w="25400">
              <a:noFill/>
            </a:ln>
          </c:spPr>
          <c:invertIfNegative val="0"/>
          <c:cat>
            <c:numRef>
              <c:f>'\Users\mariamargaritarodrigueznope\Downloads\[Datos de las metas.xls]Punto de atención'!$A$3:$A$6</c:f>
              <c:numCache>
                <c:formatCode>General</c:formatCode>
                <c:ptCount val="4"/>
                <c:pt idx="0">
                  <c:v>2016</c:v>
                </c:pt>
                <c:pt idx="1">
                  <c:v>2017</c:v>
                </c:pt>
                <c:pt idx="2">
                  <c:v>2018</c:v>
                </c:pt>
                <c:pt idx="3">
                  <c:v>2019</c:v>
                </c:pt>
              </c:numCache>
            </c:numRef>
          </c:cat>
          <c:val>
            <c:numRef>
              <c:f>'\Users\mariamargaritarodrigueznope\Downloads\[Datos de las metas.xls]Punto de atención'!$C$3:$C$6</c:f>
              <c:numCache>
                <c:formatCode>General</c:formatCode>
                <c:ptCount val="4"/>
                <c:pt idx="0">
                  <c:v>111</c:v>
                </c:pt>
                <c:pt idx="1">
                  <c:v>564</c:v>
                </c:pt>
                <c:pt idx="2">
                  <c:v>120</c:v>
                </c:pt>
                <c:pt idx="3">
                  <c:v>19</c:v>
                </c:pt>
              </c:numCache>
            </c:numRef>
          </c:val>
          <c:extLst>
            <c:ext xmlns:c16="http://schemas.microsoft.com/office/drawing/2014/chart" uri="{C3380CC4-5D6E-409C-BE32-E72D297353CC}">
              <c16:uniqueId val="{00000001-B4AF-4703-A191-2F4A3264F72F}"/>
            </c:ext>
          </c:extLst>
        </c:ser>
        <c:dLbls>
          <c:showLegendKey val="0"/>
          <c:showVal val="0"/>
          <c:showCatName val="0"/>
          <c:showSerName val="0"/>
          <c:showPercent val="0"/>
          <c:showBubbleSize val="0"/>
        </c:dLbls>
        <c:gapWidth val="219"/>
        <c:overlap val="-27"/>
        <c:axId val="1106355615"/>
        <c:axId val="1"/>
      </c:barChart>
      <c:lineChart>
        <c:grouping val="standard"/>
        <c:varyColors val="0"/>
        <c:ser>
          <c:idx val="2"/>
          <c:order val="2"/>
          <c:tx>
            <c:strRef>
              <c:f>'\Users\mariamargaritarodrigueznope\Downloads\[Datos de las metas.xls]Punto de atención'!$D$2</c:f>
              <c:strCache>
                <c:ptCount val="1"/>
                <c:pt idx="0">
                  <c:v>Total</c:v>
                </c:pt>
              </c:strCache>
            </c:strRef>
          </c:tx>
          <c:spPr>
            <a:ln w="25400">
              <a:solidFill>
                <a:srgbClr val="969696"/>
              </a:solidFill>
              <a:prstDash val="solid"/>
            </a:ln>
          </c:spPr>
          <c:marker>
            <c:symbol val="none"/>
          </c:marker>
          <c:cat>
            <c:numRef>
              <c:f>'\Users\mariamargaritarodrigueznope\Downloads\[Datos de las metas.xls]Punto de atención'!$A$3:$A$6</c:f>
              <c:numCache>
                <c:formatCode>General</c:formatCode>
                <c:ptCount val="4"/>
                <c:pt idx="0">
                  <c:v>2016</c:v>
                </c:pt>
                <c:pt idx="1">
                  <c:v>2017</c:v>
                </c:pt>
                <c:pt idx="2">
                  <c:v>2018</c:v>
                </c:pt>
                <c:pt idx="3">
                  <c:v>2019</c:v>
                </c:pt>
              </c:numCache>
            </c:numRef>
          </c:cat>
          <c:val>
            <c:numRef>
              <c:f>'\Users\mariamargaritarodrigueznope\Downloads\[Datos de las metas.xls]Punto de atención'!$D$3:$D$6</c:f>
              <c:numCache>
                <c:formatCode>General</c:formatCode>
                <c:ptCount val="4"/>
                <c:pt idx="0">
                  <c:v>1099</c:v>
                </c:pt>
                <c:pt idx="1">
                  <c:v>5803</c:v>
                </c:pt>
                <c:pt idx="2">
                  <c:v>3251</c:v>
                </c:pt>
                <c:pt idx="3">
                  <c:v>4678</c:v>
                </c:pt>
              </c:numCache>
            </c:numRef>
          </c:val>
          <c:smooth val="0"/>
          <c:extLst>
            <c:ext xmlns:c16="http://schemas.microsoft.com/office/drawing/2014/chart" uri="{C3380CC4-5D6E-409C-BE32-E72D297353CC}">
              <c16:uniqueId val="{00000002-B4AF-4703-A191-2F4A3264F72F}"/>
            </c:ext>
          </c:extLst>
        </c:ser>
        <c:dLbls>
          <c:showLegendKey val="0"/>
          <c:showVal val="0"/>
          <c:showCatName val="0"/>
          <c:showSerName val="0"/>
          <c:showPercent val="0"/>
          <c:showBubbleSize val="0"/>
        </c:dLbls>
        <c:marker val="1"/>
        <c:smooth val="0"/>
        <c:axId val="1106355615"/>
        <c:axId val="1"/>
      </c:lineChart>
      <c:catAx>
        <c:axId val="1106355615"/>
        <c:scaling>
          <c:orientation val="minMax"/>
        </c:scaling>
        <c:delete val="0"/>
        <c:axPos val="b"/>
        <c:numFmt formatCode="General" sourceLinked="1"/>
        <c:majorTickMark val="none"/>
        <c:minorTickMark val="none"/>
        <c:tickLblPos val="nextTo"/>
        <c:spPr>
          <a:ln w="3175">
            <a:solidFill>
              <a:srgbClr val="C0C0C0"/>
            </a:solidFill>
            <a:prstDash val="solid"/>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
        <c:crosses val="autoZero"/>
        <c:auto val="1"/>
        <c:lblAlgn val="ctr"/>
        <c:lblOffset val="100"/>
        <c:noMultiLvlLbl val="0"/>
      </c:catAx>
      <c:valAx>
        <c:axId val="1"/>
        <c:scaling>
          <c:orientation val="minMax"/>
        </c:scaling>
        <c:delete val="0"/>
        <c:axPos val="l"/>
        <c:majorGridlines>
          <c:spPr>
            <a:ln w="3175">
              <a:solidFill>
                <a:srgbClr val="C0C0C0"/>
              </a:solidFill>
              <a:prstDash val="solid"/>
            </a:ln>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06355615"/>
        <c:crosses val="autoZero"/>
        <c:crossBetween val="between"/>
      </c:valAx>
      <c:dTable>
        <c:showHorzBorder val="1"/>
        <c:showVertBorder val="1"/>
        <c:showOutline val="1"/>
        <c:showKeys val="1"/>
        <c:spPr>
          <a:ln w="3175">
            <a:solidFill>
              <a:srgbClr val="C0C0C0"/>
            </a:solidFill>
            <a:prstDash val="solid"/>
          </a:ln>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w="25400">
          <a:noFill/>
        </a:ln>
      </c:spPr>
    </c:plotArea>
    <c:plotVisOnly val="1"/>
    <c:dispBlanksAs val="gap"/>
    <c:showDLblsOverMax val="0"/>
  </c:chart>
  <c:spPr>
    <a:solidFill>
      <a:srgbClr val="FFFFFF"/>
    </a:solidFill>
    <a:ln w="3175">
      <a:solidFill>
        <a:srgbClr val="C0C0C0"/>
      </a:solidFill>
      <a:prstDash val="solid"/>
    </a:ln>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Meta de Percepción Favorable de la Ciudadanía 2016-2019</a:t>
            </a:r>
          </a:p>
        </c:rich>
      </c:tx>
      <c:overlay val="0"/>
      <c:spPr>
        <a:noFill/>
        <a:ln w="25400">
          <a:noFill/>
        </a:ln>
      </c:spPr>
    </c:title>
    <c:autoTitleDeleted val="0"/>
    <c:plotArea>
      <c:layout/>
      <c:lineChart>
        <c:grouping val="standard"/>
        <c:varyColors val="0"/>
        <c:ser>
          <c:idx val="0"/>
          <c:order val="0"/>
          <c:tx>
            <c:strRef>
              <c:f>'\Users\mariamargaritarodrigueznope\Downloads\[Datos de las metas.xls]87% Percepción '!$B$2</c:f>
              <c:strCache>
                <c:ptCount val="1"/>
                <c:pt idx="0">
                  <c:v>Programado</c:v>
                </c:pt>
              </c:strCache>
            </c:strRef>
          </c:tx>
          <c:spPr>
            <a:ln w="12700">
              <a:solidFill>
                <a:srgbClr val="63AAFE"/>
              </a:solidFill>
              <a:prstDash val="solid"/>
            </a:ln>
          </c:spPr>
          <c:marker>
            <c:symbol val="diamond"/>
            <c:size val="6"/>
            <c:spPr>
              <a:solidFill>
                <a:srgbClr val="5B9BD5"/>
              </a:solidFill>
              <a:ln>
                <a:solidFill>
                  <a:srgbClr val="63AAFE"/>
                </a:solidFill>
                <a:prstDash val="solid"/>
              </a:ln>
            </c:spPr>
          </c:marker>
          <c:cat>
            <c:numRef>
              <c:f>'\Users\mariamargaritarodrigueznope\Downloads\[Datos de las metas.xls]87% Percepción '!$A$3:$A$6</c:f>
              <c:numCache>
                <c:formatCode>General</c:formatCode>
                <c:ptCount val="4"/>
                <c:pt idx="0">
                  <c:v>2016</c:v>
                </c:pt>
                <c:pt idx="1">
                  <c:v>2017</c:v>
                </c:pt>
                <c:pt idx="2">
                  <c:v>2018</c:v>
                </c:pt>
                <c:pt idx="3">
                  <c:v>2019</c:v>
                </c:pt>
              </c:numCache>
            </c:numRef>
          </c:cat>
          <c:val>
            <c:numRef>
              <c:f>'\Users\mariamargaritarodrigueznope\Downloads\[Datos de las metas.xls]87% Percepción '!$B$3:$B$6</c:f>
              <c:numCache>
                <c:formatCode>General</c:formatCode>
                <c:ptCount val="4"/>
                <c:pt idx="0">
                  <c:v>0.87</c:v>
                </c:pt>
                <c:pt idx="1">
                  <c:v>0.87</c:v>
                </c:pt>
                <c:pt idx="2">
                  <c:v>0.87</c:v>
                </c:pt>
                <c:pt idx="3">
                  <c:v>0.87</c:v>
                </c:pt>
              </c:numCache>
            </c:numRef>
          </c:val>
          <c:smooth val="0"/>
          <c:extLst>
            <c:ext xmlns:c16="http://schemas.microsoft.com/office/drawing/2014/chart" uri="{C3380CC4-5D6E-409C-BE32-E72D297353CC}">
              <c16:uniqueId val="{00000000-E956-4B92-8B97-21CDE267B508}"/>
            </c:ext>
          </c:extLst>
        </c:ser>
        <c:ser>
          <c:idx val="1"/>
          <c:order val="1"/>
          <c:tx>
            <c:strRef>
              <c:f>'\Users\mariamargaritarodrigueznope\Downloads\[Datos de las metas.xls]87% Percepción '!$C$2</c:f>
              <c:strCache>
                <c:ptCount val="1"/>
                <c:pt idx="0">
                  <c:v>Ejecutado</c:v>
                </c:pt>
              </c:strCache>
            </c:strRef>
          </c:tx>
          <c:spPr>
            <a:ln w="12700">
              <a:solidFill>
                <a:srgbClr val="FEA746"/>
              </a:solidFill>
              <a:prstDash val="solid"/>
            </a:ln>
          </c:spPr>
          <c:marker>
            <c:symbol val="square"/>
            <c:size val="6"/>
            <c:spPr>
              <a:solidFill>
                <a:srgbClr val="ED7D31"/>
              </a:solidFill>
              <a:ln>
                <a:solidFill>
                  <a:srgbClr val="FEA746"/>
                </a:solidFill>
                <a:prstDash val="solid"/>
              </a:ln>
            </c:spPr>
          </c:marker>
          <c:cat>
            <c:numRef>
              <c:f>'\Users\mariamargaritarodrigueznope\Downloads\[Datos de las metas.xls]87% Percepción '!$A$3:$A$6</c:f>
              <c:numCache>
                <c:formatCode>General</c:formatCode>
                <c:ptCount val="4"/>
                <c:pt idx="0">
                  <c:v>2016</c:v>
                </c:pt>
                <c:pt idx="1">
                  <c:v>2017</c:v>
                </c:pt>
                <c:pt idx="2">
                  <c:v>2018</c:v>
                </c:pt>
                <c:pt idx="3">
                  <c:v>2019</c:v>
                </c:pt>
              </c:numCache>
            </c:numRef>
          </c:cat>
          <c:val>
            <c:numRef>
              <c:f>'\Users\mariamargaritarodrigueznope\Downloads\[Datos de las metas.xls]87% Percepción '!$C$3:$C$6</c:f>
              <c:numCache>
                <c:formatCode>General</c:formatCode>
                <c:ptCount val="4"/>
                <c:pt idx="0">
                  <c:v>0.87</c:v>
                </c:pt>
                <c:pt idx="1">
                  <c:v>0.91300000000000003</c:v>
                </c:pt>
                <c:pt idx="2">
                  <c:v>0.92</c:v>
                </c:pt>
                <c:pt idx="3">
                  <c:v>0.91</c:v>
                </c:pt>
              </c:numCache>
            </c:numRef>
          </c:val>
          <c:smooth val="0"/>
          <c:extLst>
            <c:ext xmlns:c16="http://schemas.microsoft.com/office/drawing/2014/chart" uri="{C3380CC4-5D6E-409C-BE32-E72D297353CC}">
              <c16:uniqueId val="{00000001-E956-4B92-8B97-21CDE267B508}"/>
            </c:ext>
          </c:extLst>
        </c:ser>
        <c:dLbls>
          <c:showLegendKey val="0"/>
          <c:showVal val="0"/>
          <c:showCatName val="0"/>
          <c:showSerName val="0"/>
          <c:showPercent val="0"/>
          <c:showBubbleSize val="0"/>
        </c:dLbls>
        <c:marker val="1"/>
        <c:smooth val="0"/>
        <c:axId val="1231599423"/>
        <c:axId val="1"/>
      </c:lineChart>
      <c:catAx>
        <c:axId val="1231599423"/>
        <c:scaling>
          <c:orientation val="minMax"/>
        </c:scaling>
        <c:delete val="0"/>
        <c:axPos val="b"/>
        <c:majorGridlines>
          <c:spPr>
            <a:ln w="3175">
              <a:solidFill>
                <a:srgbClr val="C0C0C0"/>
              </a:solidFill>
              <a:prstDash val="solid"/>
            </a:ln>
          </c:spPr>
        </c:majorGridlines>
        <c:numFmt formatCode="General" sourceLinked="1"/>
        <c:majorTickMark val="none"/>
        <c:minorTickMark val="none"/>
        <c:tickLblPos val="nextTo"/>
        <c:spPr>
          <a:ln w="3175">
            <a:solidFill>
              <a:srgbClr val="C0C0C0"/>
            </a:solidFill>
            <a:prstDash val="solid"/>
          </a:ln>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
        <c:crosses val="autoZero"/>
        <c:auto val="1"/>
        <c:lblAlgn val="ctr"/>
        <c:lblOffset val="100"/>
        <c:noMultiLvlLbl val="0"/>
      </c:catAx>
      <c:valAx>
        <c:axId val="1"/>
        <c:scaling>
          <c:orientation val="minMax"/>
        </c:scaling>
        <c:delete val="0"/>
        <c:axPos val="l"/>
        <c:numFmt formatCode="General" sourceLinked="1"/>
        <c:majorTickMark val="none"/>
        <c:minorTickMark val="none"/>
        <c:tickLblPos val="nextTo"/>
        <c:spPr>
          <a:ln w="3175">
            <a:solidFill>
              <a:srgbClr val="C0C0C0"/>
            </a:solidFill>
            <a:prstDash val="solid"/>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31599423"/>
        <c:crosses val="autoZero"/>
        <c:crossBetween val="between"/>
      </c:valAx>
      <c:dTable>
        <c:showHorzBorder val="1"/>
        <c:showVertBorder val="1"/>
        <c:showOutline val="1"/>
        <c:showKeys val="1"/>
        <c:spPr>
          <a:ln w="3175">
            <a:solidFill>
              <a:srgbClr val="C0C0C0"/>
            </a:solidFill>
            <a:prstDash val="solid"/>
          </a:ln>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w="25400">
          <a:noFill/>
        </a:ln>
      </c:spPr>
    </c:plotArea>
    <c:legend>
      <c:legendPos val="r"/>
      <c:layout>
        <c:manualLayout>
          <c:xMode val="edge"/>
          <c:yMode val="edge"/>
          <c:x val="0.31401285235385185"/>
          <c:y val="0.47702770989833165"/>
          <c:w val="0.36493390058915903"/>
          <c:h val="8.3335973089570747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rgbClr val="FFFFFF"/>
    </a:solidFill>
    <a:ln w="3175">
      <a:solidFill>
        <a:srgbClr val="C0C0C0"/>
      </a:solidFill>
      <a:prstDash val="solid"/>
    </a:ln>
  </c:spPr>
  <c:txPr>
    <a:bodyPr/>
    <a:lstStyle/>
    <a:p>
      <a:pPr>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cs:styleClr val="auto"/>
    </cs:fontRef>
    <cs:defRPr sz="133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33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03348-7B24-4490-9340-1176CC50E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7367</Words>
  <Characters>40520</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 Hernando Murillo Hurtado</dc:creator>
  <cp:lastModifiedBy>Maritza Ortega Sanabria</cp:lastModifiedBy>
  <cp:revision>2</cp:revision>
  <dcterms:created xsi:type="dcterms:W3CDTF">2020-02-03T15:28:00Z</dcterms:created>
  <dcterms:modified xsi:type="dcterms:W3CDTF">2020-02-03T15:28:00Z</dcterms:modified>
</cp:coreProperties>
</file>